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22B795">
      <w:pPr>
        <w:spacing w:line="360" w:lineRule="auto"/>
        <w:jc w:val="both"/>
        <w:rPr>
          <w:sz w:val="44"/>
          <w:szCs w:val="44"/>
          <w:highlight w:val="none"/>
          <w:lang w:eastAsia="zh-CN"/>
        </w:rPr>
      </w:pPr>
    </w:p>
    <w:p w14:paraId="68EF0BE5">
      <w:pPr>
        <w:spacing w:line="360" w:lineRule="auto"/>
        <w:ind w:left="2723"/>
        <w:rPr>
          <w:rFonts w:hint="eastAsia" w:ascii="黑体" w:hAnsi="黑体" w:eastAsia="黑体" w:cs="黑体"/>
          <w:sz w:val="72"/>
          <w:szCs w:val="72"/>
          <w:highlight w:val="none"/>
          <w:lang w:eastAsia="zh-CN"/>
        </w:rPr>
      </w:pPr>
      <w:r>
        <w:rPr>
          <w:rFonts w:hint="eastAsia" w:ascii="黑体" w:hAnsi="黑体" w:eastAsia="黑体" w:cs="黑体"/>
          <w:sz w:val="72"/>
          <w:szCs w:val="72"/>
          <w:highlight w:val="none"/>
          <w:lang w:eastAsia="zh-CN"/>
        </w:rPr>
        <w:t>质</w:t>
      </w:r>
      <w:r>
        <w:rPr>
          <w:rFonts w:hint="eastAsia" w:ascii="黑体" w:hAnsi="黑体" w:eastAsia="黑体" w:cs="黑体"/>
          <w:spacing w:val="-3"/>
          <w:sz w:val="72"/>
          <w:szCs w:val="72"/>
          <w:highlight w:val="none"/>
          <w:lang w:eastAsia="zh-CN"/>
        </w:rPr>
        <w:t>量</w:t>
      </w:r>
      <w:r>
        <w:rPr>
          <w:rFonts w:hint="eastAsia" w:ascii="黑体" w:hAnsi="黑体" w:eastAsia="黑体" w:cs="黑体"/>
          <w:sz w:val="72"/>
          <w:szCs w:val="72"/>
          <w:highlight w:val="none"/>
          <w:lang w:eastAsia="zh-CN"/>
        </w:rPr>
        <w:t>诚信报告</w:t>
      </w:r>
    </w:p>
    <w:p w14:paraId="500E0D31">
      <w:pPr>
        <w:pStyle w:val="20"/>
        <w:keepNext w:val="0"/>
        <w:keepLines w:val="0"/>
        <w:widowControl/>
        <w:suppressLineNumbers w:val="0"/>
        <w:rPr>
          <w:rFonts w:hint="eastAsia"/>
          <w:sz w:val="44"/>
          <w:szCs w:val="44"/>
          <w:highlight w:val="none"/>
          <w:lang w:val="en-US" w:eastAsia="zh-CN"/>
        </w:rPr>
      </w:pPr>
      <w:r>
        <w:rPr>
          <w:rFonts w:hint="eastAsia"/>
          <w:sz w:val="44"/>
          <w:szCs w:val="44"/>
          <w:highlight w:val="none"/>
          <w:lang w:val="en-US" w:eastAsia="zh-CN"/>
        </w:rPr>
        <w:t xml:space="preserve"> </w:t>
      </w:r>
      <w:r>
        <w:rPr>
          <w:rFonts w:hint="eastAsia"/>
          <w:sz w:val="44"/>
          <w:szCs w:val="44"/>
          <w:highlight w:val="none"/>
          <w:lang w:val="en-US" w:eastAsia="zh-CN"/>
        </w:rPr>
        <w:drawing>
          <wp:inline distT="0" distB="0" distL="114300" distR="114300">
            <wp:extent cx="5644515" cy="4005580"/>
            <wp:effectExtent l="0" t="0" r="9525" b="2540"/>
            <wp:docPr id="7" name="图片 7" descr="17345479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4547952018"/>
                    <pic:cNvPicPr>
                      <a:picLocks noChangeAspect="1"/>
                    </pic:cNvPicPr>
                  </pic:nvPicPr>
                  <pic:blipFill>
                    <a:blip r:embed="rId7"/>
                    <a:stretch>
                      <a:fillRect/>
                    </a:stretch>
                  </pic:blipFill>
                  <pic:spPr>
                    <a:xfrm>
                      <a:off x="0" y="0"/>
                      <a:ext cx="5644515" cy="4005580"/>
                    </a:xfrm>
                    <a:prstGeom prst="rect">
                      <a:avLst/>
                    </a:prstGeom>
                  </pic:spPr>
                </pic:pic>
              </a:graphicData>
            </a:graphic>
          </wp:inline>
        </w:drawing>
      </w:r>
    </w:p>
    <w:p w14:paraId="26DAD5F9">
      <w:pPr>
        <w:pStyle w:val="20"/>
        <w:keepNext w:val="0"/>
        <w:keepLines w:val="0"/>
        <w:widowControl/>
        <w:suppressLineNumbers w:val="0"/>
        <w:rPr>
          <w:rFonts w:hint="default"/>
          <w:sz w:val="44"/>
          <w:szCs w:val="44"/>
          <w:highlight w:val="none"/>
          <w:lang w:val="en-US" w:eastAsia="zh-CN"/>
        </w:rPr>
      </w:pPr>
    </w:p>
    <w:p w14:paraId="11D36B71">
      <w:pPr>
        <w:spacing w:line="360" w:lineRule="auto"/>
        <w:jc w:val="both"/>
        <w:rPr>
          <w:sz w:val="44"/>
          <w:szCs w:val="44"/>
          <w:highlight w:val="none"/>
          <w:lang w:eastAsia="zh-CN"/>
        </w:rPr>
      </w:pPr>
    </w:p>
    <w:p w14:paraId="79531272">
      <w:pPr>
        <w:spacing w:line="360" w:lineRule="auto"/>
        <w:jc w:val="center"/>
        <w:rPr>
          <w:rFonts w:hint="eastAsia" w:ascii="黑体" w:hAnsi="黑体" w:eastAsia="黑体" w:cs="黑体"/>
          <w:sz w:val="60"/>
          <w:szCs w:val="60"/>
          <w:highlight w:val="none"/>
          <w:lang w:eastAsia="zh-CN"/>
        </w:rPr>
      </w:pPr>
      <w:r>
        <w:rPr>
          <w:rFonts w:hint="eastAsia" w:ascii="黑体" w:hAnsi="黑体" w:eastAsia="黑体" w:cs="黑体"/>
          <w:sz w:val="60"/>
          <w:szCs w:val="60"/>
          <w:highlight w:val="none"/>
          <w:lang w:eastAsia="zh-CN"/>
        </w:rPr>
        <w:t>浙江惠同新材料股份有限公司</w:t>
      </w:r>
    </w:p>
    <w:p w14:paraId="0BC2895C">
      <w:pPr>
        <w:spacing w:line="360" w:lineRule="auto"/>
        <w:jc w:val="center"/>
        <w:rPr>
          <w:rFonts w:hint="eastAsia" w:ascii="黑体" w:hAnsi="黑体" w:eastAsia="黑体" w:cs="黑体"/>
          <w:sz w:val="72"/>
          <w:szCs w:val="72"/>
          <w:highlight w:val="none"/>
          <w:lang w:eastAsia="zh-CN"/>
        </w:rPr>
      </w:pPr>
      <w:r>
        <w:rPr>
          <w:rFonts w:hint="eastAsia" w:ascii="黑体" w:hAnsi="黑体" w:eastAsia="黑体" w:cs="黑体"/>
          <w:sz w:val="72"/>
          <w:szCs w:val="72"/>
          <w:highlight w:val="none"/>
          <w:lang w:eastAsia="zh-CN"/>
        </w:rPr>
        <w:t>二0二</w:t>
      </w:r>
      <w:r>
        <w:rPr>
          <w:rFonts w:hint="eastAsia" w:ascii="黑体" w:hAnsi="黑体" w:eastAsia="黑体" w:cs="黑体"/>
          <w:sz w:val="72"/>
          <w:szCs w:val="72"/>
          <w:highlight w:val="none"/>
          <w:lang w:val="en-US" w:eastAsia="zh-CN"/>
        </w:rPr>
        <w:t>四</w:t>
      </w:r>
      <w:r>
        <w:rPr>
          <w:rFonts w:hint="eastAsia" w:ascii="黑体" w:hAnsi="黑体" w:eastAsia="黑体" w:cs="黑体"/>
          <w:sz w:val="72"/>
          <w:szCs w:val="72"/>
          <w:highlight w:val="none"/>
          <w:lang w:eastAsia="zh-CN"/>
        </w:rPr>
        <w:t>年</w:t>
      </w:r>
      <w:r>
        <w:rPr>
          <w:rFonts w:hint="eastAsia" w:ascii="黑体" w:hAnsi="黑体" w:eastAsia="黑体" w:cs="黑体"/>
          <w:sz w:val="72"/>
          <w:szCs w:val="72"/>
          <w:highlight w:val="none"/>
          <w:lang w:val="en-US" w:eastAsia="zh-CN"/>
        </w:rPr>
        <w:t>六</w:t>
      </w:r>
      <w:r>
        <w:rPr>
          <w:rFonts w:hint="eastAsia" w:ascii="黑体" w:hAnsi="黑体" w:eastAsia="黑体" w:cs="黑体"/>
          <w:sz w:val="72"/>
          <w:szCs w:val="72"/>
          <w:highlight w:val="none"/>
          <w:lang w:eastAsia="zh-CN"/>
        </w:rPr>
        <w:t>月</w:t>
      </w:r>
    </w:p>
    <w:p w14:paraId="39AEFD77">
      <w:pPr>
        <w:spacing w:line="360" w:lineRule="auto"/>
        <w:jc w:val="center"/>
        <w:rPr>
          <w:rFonts w:ascii="楷体" w:hAnsi="楷体" w:eastAsia="楷体"/>
          <w:sz w:val="48"/>
          <w:szCs w:val="44"/>
          <w:highlight w:val="none"/>
          <w:lang w:eastAsia="zh-CN"/>
        </w:rPr>
        <w:sectPr>
          <w:pgSz w:w="11907" w:h="16840"/>
          <w:pgMar w:top="1134" w:right="1134" w:bottom="1134" w:left="1134" w:header="849" w:footer="979" w:gutter="0"/>
          <w:pgNumType w:start="1"/>
          <w:cols w:space="720" w:num="1"/>
        </w:sectPr>
      </w:pPr>
    </w:p>
    <w:sdt>
      <w:sdtPr>
        <w:rPr>
          <w:rFonts w:ascii="宋体" w:hAnsi="宋体" w:eastAsia="宋体" w:cs="Times New Roman"/>
          <w:sz w:val="36"/>
          <w:szCs w:val="36"/>
          <w:highlight w:val="none"/>
          <w:lang w:val="en-US" w:eastAsia="en-US" w:bidi="ar-SA"/>
        </w:rPr>
        <w:id w:val="147481944"/>
        <w15:color w:val="DBDBDB"/>
        <w:docPartObj>
          <w:docPartGallery w:val="Table of Contents"/>
          <w:docPartUnique/>
        </w:docPartObj>
      </w:sdtPr>
      <w:sdtEndPr>
        <w:rPr>
          <w:rFonts w:ascii="Times New Roman" w:hAnsi="Times New Roman" w:eastAsia="宋体" w:cs="Times New Roman"/>
          <w:b/>
          <w:sz w:val="22"/>
          <w:szCs w:val="24"/>
          <w:highlight w:val="none"/>
          <w:lang w:val="en-US" w:eastAsia="zh-CN" w:bidi="ar-SA"/>
        </w:rPr>
      </w:sdtEndPr>
      <w:sdtContent>
        <w:p w14:paraId="2B69C175">
          <w:pPr>
            <w:spacing w:before="0" w:beforeLines="0" w:after="0" w:afterLines="0" w:line="240" w:lineRule="auto"/>
            <w:ind w:left="0" w:leftChars="0" w:right="0" w:rightChars="0" w:firstLine="0" w:firstLineChars="0"/>
            <w:jc w:val="center"/>
            <w:rPr>
              <w:sz w:val="36"/>
              <w:szCs w:val="36"/>
              <w:highlight w:val="none"/>
            </w:rPr>
          </w:pPr>
          <w:r>
            <w:rPr>
              <w:rFonts w:ascii="宋体" w:hAnsi="宋体" w:eastAsia="宋体"/>
              <w:sz w:val="36"/>
              <w:szCs w:val="36"/>
              <w:highlight w:val="none"/>
            </w:rPr>
            <w:t>目录</w:t>
          </w:r>
        </w:p>
        <w:p w14:paraId="2FB4CC03">
          <w:pPr>
            <w:pStyle w:val="15"/>
            <w:keepNext w:val="0"/>
            <w:keepLines w:val="0"/>
            <w:pageBreakBefore w:val="0"/>
            <w:widowControl w:val="0"/>
            <w:tabs>
              <w:tab w:val="right" w:leader="dot" w:pos="9639"/>
            </w:tabs>
            <w:kinsoku/>
            <w:wordWrap/>
            <w:overflowPunct/>
            <w:topLinePunct w:val="0"/>
            <w:autoSpaceDE/>
            <w:autoSpaceDN/>
            <w:bidi w:val="0"/>
            <w:adjustRightInd/>
            <w:snapToGrid/>
            <w:spacing w:before="0" w:after="0"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val="0"/>
              <w:sz w:val="24"/>
              <w:szCs w:val="24"/>
              <w:highlight w:val="none"/>
              <w:lang w:val="en-US" w:eastAsia="zh-CN" w:bidi="ar-SA"/>
            </w:rPr>
            <w:fldChar w:fldCharType="begin"/>
          </w:r>
          <w:r>
            <w:rPr>
              <w:rFonts w:hint="eastAsia" w:ascii="宋体" w:hAnsi="宋体" w:eastAsia="宋体" w:cs="宋体"/>
              <w:b w:val="0"/>
              <w:bCs w:val="0"/>
              <w:sz w:val="24"/>
              <w:szCs w:val="24"/>
              <w:highlight w:val="none"/>
              <w:lang w:val="en-US" w:eastAsia="zh-CN" w:bidi="ar-SA"/>
            </w:rPr>
            <w:instrText xml:space="preserve">TOC \o "1-2" \h \u </w:instrText>
          </w:r>
          <w:r>
            <w:rPr>
              <w:rFonts w:hint="eastAsia" w:ascii="宋体" w:hAnsi="宋体" w:eastAsia="宋体" w:cs="宋体"/>
              <w:b w:val="0"/>
              <w:bCs w:val="0"/>
              <w:sz w:val="24"/>
              <w:szCs w:val="24"/>
              <w:highlight w:val="none"/>
              <w:lang w:val="en-US" w:eastAsia="zh-CN" w:bidi="ar-SA"/>
            </w:rPr>
            <w:fldChar w:fldCharType="separate"/>
          </w: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_Toc30429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z w:val="24"/>
              <w:szCs w:val="24"/>
              <w:highlight w:val="none"/>
              <w:lang w:eastAsia="zh-CN"/>
            </w:rPr>
            <w:t>第一部分 前 言</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_Toc30429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1</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4E9D503E">
          <w:pPr>
            <w:pStyle w:val="18"/>
            <w:keepNext w:val="0"/>
            <w:keepLines w:val="0"/>
            <w:pageBreakBefore w:val="0"/>
            <w:widowControl w:val="0"/>
            <w:tabs>
              <w:tab w:val="right" w:leader="dot" w:pos="9639"/>
            </w:tabs>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_Toc17913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z w:val="24"/>
              <w:szCs w:val="24"/>
              <w:highlight w:val="none"/>
              <w:lang w:eastAsia="zh-CN"/>
            </w:rPr>
            <w:t>1.1 编制说明</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_Toc17913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1</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21200ACB">
          <w:pPr>
            <w:pStyle w:val="18"/>
            <w:keepNext w:val="0"/>
            <w:keepLines w:val="0"/>
            <w:pageBreakBefore w:val="0"/>
            <w:widowControl w:val="0"/>
            <w:tabs>
              <w:tab w:val="right" w:leader="dot" w:pos="9639"/>
            </w:tabs>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_Toc12042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z w:val="24"/>
              <w:szCs w:val="24"/>
              <w:highlight w:val="none"/>
              <w:lang w:eastAsia="zh-CN"/>
            </w:rPr>
            <w:t xml:space="preserve">1.2 </w:t>
          </w:r>
          <w:r>
            <w:rPr>
              <w:rFonts w:hint="eastAsia" w:ascii="宋体" w:hAnsi="宋体" w:cs="宋体"/>
              <w:b w:val="0"/>
              <w:bCs/>
              <w:sz w:val="24"/>
              <w:szCs w:val="24"/>
              <w:highlight w:val="none"/>
              <w:lang w:val="en-US" w:eastAsia="zh-CN"/>
            </w:rPr>
            <w:t>董事长</w:t>
          </w:r>
          <w:r>
            <w:rPr>
              <w:rFonts w:hint="eastAsia" w:ascii="宋体" w:hAnsi="宋体" w:eastAsia="宋体" w:cs="宋体"/>
              <w:b w:val="0"/>
              <w:bCs/>
              <w:sz w:val="24"/>
              <w:szCs w:val="24"/>
              <w:highlight w:val="none"/>
              <w:lang w:eastAsia="zh-CN"/>
            </w:rPr>
            <w:t>致辞</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_Toc12042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2</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19FB985F">
          <w:pPr>
            <w:pStyle w:val="18"/>
            <w:keepNext w:val="0"/>
            <w:keepLines w:val="0"/>
            <w:pageBreakBefore w:val="0"/>
            <w:widowControl w:val="0"/>
            <w:tabs>
              <w:tab w:val="right" w:leader="dot" w:pos="9639"/>
            </w:tabs>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_Toc21592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z w:val="24"/>
              <w:szCs w:val="24"/>
              <w:highlight w:val="none"/>
              <w:lang w:val="en-US" w:eastAsia="zh-CN"/>
            </w:rPr>
            <w:t>1.3</w:t>
          </w:r>
          <w:r>
            <w:rPr>
              <w:rFonts w:hint="eastAsia" w:ascii="宋体" w:hAnsi="宋体" w:eastAsia="宋体" w:cs="宋体"/>
              <w:b w:val="0"/>
              <w:bCs/>
              <w:sz w:val="24"/>
              <w:szCs w:val="24"/>
              <w:highlight w:val="none"/>
              <w:lang w:eastAsia="zh-CN"/>
            </w:rPr>
            <w:t>企业简介</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_Toc21592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3</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0A461F3A">
          <w:pPr>
            <w:pStyle w:val="15"/>
            <w:keepNext w:val="0"/>
            <w:keepLines w:val="0"/>
            <w:pageBreakBefore w:val="0"/>
            <w:widowControl w:val="0"/>
            <w:tabs>
              <w:tab w:val="right" w:leader="dot" w:pos="9639"/>
            </w:tabs>
            <w:kinsoku/>
            <w:wordWrap/>
            <w:overflowPunct/>
            <w:topLinePunct w:val="0"/>
            <w:autoSpaceDE/>
            <w:autoSpaceDN/>
            <w:bidi w:val="0"/>
            <w:adjustRightInd/>
            <w:snapToGrid/>
            <w:spacing w:before="0" w:after="0"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_Toc22492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z w:val="24"/>
              <w:szCs w:val="24"/>
              <w:highlight w:val="none"/>
              <w:lang w:eastAsia="zh-CN"/>
            </w:rPr>
            <w:t>第二部分 报告正文</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_Toc22492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3</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7C97EC82">
          <w:pPr>
            <w:pStyle w:val="18"/>
            <w:keepNext w:val="0"/>
            <w:keepLines w:val="0"/>
            <w:pageBreakBefore w:val="0"/>
            <w:widowControl w:val="0"/>
            <w:tabs>
              <w:tab w:val="right" w:leader="dot" w:pos="9639"/>
            </w:tabs>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_Toc29748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z w:val="24"/>
              <w:szCs w:val="24"/>
              <w:highlight w:val="none"/>
              <w:lang w:eastAsia="zh-CN"/>
            </w:rPr>
            <w:t>第一章  质量理念</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_Toc29748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4</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5C05D2DA">
          <w:pPr>
            <w:pStyle w:val="18"/>
            <w:keepNext w:val="0"/>
            <w:keepLines w:val="0"/>
            <w:pageBreakBefore w:val="0"/>
            <w:widowControl w:val="0"/>
            <w:tabs>
              <w:tab w:val="right" w:leader="dot" w:pos="9639"/>
            </w:tabs>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_Toc26353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pacing w:val="2"/>
              <w:sz w:val="24"/>
              <w:szCs w:val="24"/>
              <w:highlight w:val="none"/>
              <w:lang w:eastAsia="zh-CN"/>
            </w:rPr>
            <w:t>第二</w:t>
          </w:r>
          <w:r>
            <w:rPr>
              <w:rFonts w:hint="eastAsia" w:ascii="宋体" w:hAnsi="宋体" w:eastAsia="宋体" w:cs="宋体"/>
              <w:b w:val="0"/>
              <w:bCs/>
              <w:sz w:val="24"/>
              <w:szCs w:val="24"/>
              <w:highlight w:val="none"/>
              <w:lang w:eastAsia="zh-CN"/>
            </w:rPr>
            <w:t xml:space="preserve">章 </w:t>
          </w:r>
          <w:r>
            <w:rPr>
              <w:rFonts w:hint="eastAsia" w:ascii="宋体" w:hAnsi="宋体" w:eastAsia="宋体" w:cs="宋体"/>
              <w:b w:val="0"/>
              <w:bCs/>
              <w:spacing w:val="2"/>
              <w:sz w:val="24"/>
              <w:szCs w:val="24"/>
              <w:highlight w:val="none"/>
              <w:lang w:eastAsia="zh-CN"/>
            </w:rPr>
            <w:t>质量管</w:t>
          </w:r>
          <w:r>
            <w:rPr>
              <w:rFonts w:hint="eastAsia" w:ascii="宋体" w:hAnsi="宋体" w:eastAsia="宋体" w:cs="宋体"/>
              <w:b w:val="0"/>
              <w:bCs/>
              <w:sz w:val="24"/>
              <w:szCs w:val="24"/>
              <w:highlight w:val="none"/>
              <w:lang w:eastAsia="zh-CN"/>
            </w:rPr>
            <w:t>理</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_Toc26353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5</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4ECB3188">
          <w:pPr>
            <w:pStyle w:val="18"/>
            <w:keepNext w:val="0"/>
            <w:keepLines w:val="0"/>
            <w:pageBreakBefore w:val="0"/>
            <w:widowControl w:val="0"/>
            <w:tabs>
              <w:tab w:val="right" w:leader="dot" w:pos="9639"/>
            </w:tabs>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_Toc16929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pacing w:val="2"/>
              <w:sz w:val="24"/>
              <w:szCs w:val="24"/>
              <w:highlight w:val="none"/>
              <w:lang w:eastAsia="zh-CN"/>
            </w:rPr>
            <w:t>第三</w:t>
          </w:r>
          <w:r>
            <w:rPr>
              <w:rFonts w:hint="eastAsia" w:ascii="宋体" w:hAnsi="宋体" w:eastAsia="宋体" w:cs="宋体"/>
              <w:b w:val="0"/>
              <w:bCs/>
              <w:sz w:val="24"/>
              <w:szCs w:val="24"/>
              <w:highlight w:val="none"/>
              <w:lang w:eastAsia="zh-CN"/>
            </w:rPr>
            <w:t xml:space="preserve">章 </w:t>
          </w:r>
          <w:r>
            <w:rPr>
              <w:rFonts w:hint="eastAsia" w:ascii="宋体" w:hAnsi="宋体" w:eastAsia="宋体" w:cs="宋体"/>
              <w:b w:val="0"/>
              <w:bCs/>
              <w:spacing w:val="2"/>
              <w:sz w:val="24"/>
              <w:szCs w:val="24"/>
              <w:highlight w:val="none"/>
              <w:lang w:eastAsia="zh-CN"/>
            </w:rPr>
            <w:t>质量诚信管理</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_Toc16929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11</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7CBC737C">
          <w:pPr>
            <w:pStyle w:val="18"/>
            <w:keepNext w:val="0"/>
            <w:keepLines w:val="0"/>
            <w:pageBreakBefore w:val="0"/>
            <w:widowControl w:val="0"/>
            <w:tabs>
              <w:tab w:val="right" w:leader="dot" w:pos="9639"/>
            </w:tabs>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_Toc13898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z w:val="24"/>
              <w:szCs w:val="24"/>
              <w:highlight w:val="none"/>
              <w:lang w:eastAsia="zh-CN"/>
            </w:rPr>
            <w:t>第四章  质量管理基础</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_Toc13898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16</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2635CC2E">
          <w:pPr>
            <w:pStyle w:val="18"/>
            <w:keepNext w:val="0"/>
            <w:keepLines w:val="0"/>
            <w:pageBreakBefore w:val="0"/>
            <w:widowControl w:val="0"/>
            <w:tabs>
              <w:tab w:val="right" w:leader="dot" w:pos="9639"/>
            </w:tabs>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_Toc10450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pacing w:val="2"/>
              <w:sz w:val="24"/>
              <w:szCs w:val="24"/>
              <w:highlight w:val="none"/>
              <w:lang w:eastAsia="zh-CN"/>
            </w:rPr>
            <w:t>第五</w:t>
          </w:r>
          <w:r>
            <w:rPr>
              <w:rFonts w:hint="eastAsia" w:ascii="宋体" w:hAnsi="宋体" w:eastAsia="宋体" w:cs="宋体"/>
              <w:b w:val="0"/>
              <w:bCs/>
              <w:sz w:val="24"/>
              <w:szCs w:val="24"/>
              <w:highlight w:val="none"/>
              <w:lang w:eastAsia="zh-CN"/>
            </w:rPr>
            <w:t xml:space="preserve">章  </w:t>
          </w:r>
          <w:r>
            <w:rPr>
              <w:rFonts w:hint="eastAsia" w:ascii="宋体" w:hAnsi="宋体" w:eastAsia="宋体" w:cs="宋体"/>
              <w:b w:val="0"/>
              <w:bCs/>
              <w:spacing w:val="2"/>
              <w:sz w:val="24"/>
              <w:szCs w:val="24"/>
              <w:highlight w:val="none"/>
              <w:lang w:eastAsia="zh-CN"/>
            </w:rPr>
            <w:t>产品质</w:t>
          </w:r>
          <w:r>
            <w:rPr>
              <w:rFonts w:hint="eastAsia" w:ascii="宋体" w:hAnsi="宋体" w:eastAsia="宋体" w:cs="宋体"/>
              <w:b w:val="0"/>
              <w:bCs/>
              <w:sz w:val="24"/>
              <w:szCs w:val="24"/>
              <w:highlight w:val="none"/>
              <w:lang w:eastAsia="zh-CN"/>
            </w:rPr>
            <w:t>量</w:t>
          </w:r>
          <w:r>
            <w:rPr>
              <w:rFonts w:hint="eastAsia" w:ascii="宋体" w:hAnsi="宋体" w:eastAsia="宋体" w:cs="宋体"/>
              <w:b w:val="0"/>
              <w:bCs/>
              <w:spacing w:val="2"/>
              <w:sz w:val="24"/>
              <w:szCs w:val="24"/>
              <w:highlight w:val="none"/>
              <w:lang w:eastAsia="zh-CN"/>
            </w:rPr>
            <w:t>责</w:t>
          </w:r>
          <w:r>
            <w:rPr>
              <w:rFonts w:hint="eastAsia" w:ascii="宋体" w:hAnsi="宋体" w:eastAsia="宋体" w:cs="宋体"/>
              <w:b w:val="0"/>
              <w:bCs/>
              <w:sz w:val="24"/>
              <w:szCs w:val="24"/>
              <w:highlight w:val="none"/>
              <w:lang w:eastAsia="zh-CN"/>
            </w:rPr>
            <w:t>任</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_Toc10450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18</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51186A36">
          <w:pPr>
            <w:pStyle w:val="18"/>
            <w:keepNext w:val="0"/>
            <w:keepLines w:val="0"/>
            <w:pageBreakBefore w:val="0"/>
            <w:widowControl w:val="0"/>
            <w:tabs>
              <w:tab w:val="right" w:leader="dot" w:pos="9639"/>
            </w:tabs>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_Toc933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pacing w:val="2"/>
              <w:sz w:val="24"/>
              <w:szCs w:val="24"/>
              <w:highlight w:val="none"/>
              <w:lang w:eastAsia="zh-CN"/>
            </w:rPr>
            <w:t>第六章  产品质量承诺</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_Toc933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19</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755E3A39">
          <w:pPr>
            <w:pStyle w:val="15"/>
            <w:keepNext w:val="0"/>
            <w:keepLines w:val="0"/>
            <w:pageBreakBefore w:val="0"/>
            <w:widowControl w:val="0"/>
            <w:tabs>
              <w:tab w:val="right" w:leader="dot" w:pos="9639"/>
            </w:tabs>
            <w:kinsoku/>
            <w:wordWrap/>
            <w:overflowPunct/>
            <w:topLinePunct w:val="0"/>
            <w:autoSpaceDE/>
            <w:autoSpaceDN/>
            <w:bidi w:val="0"/>
            <w:adjustRightInd/>
            <w:snapToGrid/>
            <w:spacing w:before="0" w:after="0" w:line="360" w:lineRule="auto"/>
            <w:ind w:left="0"/>
            <w:textAlignment w:val="auto"/>
            <w:rPr>
              <w:highlight w:val="none"/>
            </w:rPr>
          </w:pPr>
          <w:r>
            <w:rPr>
              <w:rFonts w:hint="eastAsia" w:ascii="宋体" w:hAnsi="宋体" w:eastAsia="宋体" w:cs="宋体"/>
              <w:b w:val="0"/>
              <w:bCs/>
              <w:sz w:val="24"/>
              <w:szCs w:val="24"/>
              <w:highlight w:val="none"/>
              <w:lang w:val="en-US" w:eastAsia="zh-CN" w:bidi="ar-SA"/>
            </w:rPr>
            <w:fldChar w:fldCharType="begin"/>
          </w:r>
          <w:r>
            <w:rPr>
              <w:rFonts w:hint="eastAsia" w:ascii="宋体" w:hAnsi="宋体" w:eastAsia="宋体" w:cs="宋体"/>
              <w:b w:val="0"/>
              <w:bCs/>
              <w:sz w:val="24"/>
              <w:szCs w:val="24"/>
              <w:highlight w:val="none"/>
              <w:lang w:val="en-US" w:eastAsia="zh-CN" w:bidi="ar-SA"/>
            </w:rPr>
            <w:instrText xml:space="preserve"> HYPERLINK \l _Toc15766 </w:instrText>
          </w:r>
          <w:r>
            <w:rPr>
              <w:rFonts w:hint="eastAsia" w:ascii="宋体" w:hAnsi="宋体" w:eastAsia="宋体" w:cs="宋体"/>
              <w:b w:val="0"/>
              <w:bCs/>
              <w:sz w:val="24"/>
              <w:szCs w:val="24"/>
              <w:highlight w:val="none"/>
              <w:lang w:val="en-US" w:eastAsia="zh-CN" w:bidi="ar-SA"/>
            </w:rPr>
            <w:fldChar w:fldCharType="separate"/>
          </w:r>
          <w:r>
            <w:rPr>
              <w:rFonts w:hint="eastAsia" w:ascii="宋体" w:hAnsi="宋体" w:eastAsia="宋体" w:cs="宋体"/>
              <w:b w:val="0"/>
              <w:bCs/>
              <w:sz w:val="24"/>
              <w:szCs w:val="24"/>
              <w:highlight w:val="none"/>
              <w:lang w:eastAsia="zh-CN"/>
            </w:rPr>
            <w:t>第三部分 结语</w:t>
          </w:r>
          <w:r>
            <w:rPr>
              <w:rFonts w:hint="eastAsia" w:ascii="宋体" w:hAnsi="宋体" w:eastAsia="宋体" w:cs="宋体"/>
              <w:b w:val="0"/>
              <w:bCs/>
              <w:sz w:val="24"/>
              <w:szCs w:val="24"/>
              <w:highlight w:val="none"/>
            </w:rPr>
            <w:tab/>
          </w: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PAGEREF _Toc15766 \h </w:instrText>
          </w:r>
          <w:r>
            <w:rPr>
              <w:rFonts w:hint="eastAsia" w:ascii="宋体" w:hAnsi="宋体" w:eastAsia="宋体" w:cs="宋体"/>
              <w:b w:val="0"/>
              <w:bCs/>
              <w:sz w:val="24"/>
              <w:szCs w:val="24"/>
              <w:highlight w:val="none"/>
            </w:rPr>
            <w:fldChar w:fldCharType="separate"/>
          </w:r>
          <w:r>
            <w:rPr>
              <w:rFonts w:hint="eastAsia" w:ascii="宋体" w:hAnsi="宋体" w:eastAsia="宋体" w:cs="宋体"/>
              <w:b w:val="0"/>
              <w:bCs/>
              <w:sz w:val="24"/>
              <w:szCs w:val="24"/>
              <w:highlight w:val="none"/>
            </w:rPr>
            <w:t>21</w:t>
          </w:r>
          <w:r>
            <w:rPr>
              <w:rFonts w:hint="eastAsia" w:ascii="宋体" w:hAnsi="宋体" w:eastAsia="宋体" w:cs="宋体"/>
              <w:b w:val="0"/>
              <w:bCs/>
              <w:sz w:val="24"/>
              <w:szCs w:val="24"/>
              <w:highlight w:val="none"/>
            </w:rPr>
            <w:fldChar w:fldCharType="end"/>
          </w:r>
          <w:r>
            <w:rPr>
              <w:rFonts w:hint="eastAsia" w:ascii="宋体" w:hAnsi="宋体" w:eastAsia="宋体" w:cs="宋体"/>
              <w:b w:val="0"/>
              <w:bCs/>
              <w:sz w:val="24"/>
              <w:szCs w:val="24"/>
              <w:highlight w:val="none"/>
              <w:lang w:val="en-US" w:eastAsia="zh-CN" w:bidi="ar-SA"/>
            </w:rPr>
            <w:fldChar w:fldCharType="end"/>
          </w:r>
        </w:p>
        <w:p w14:paraId="15DC0133">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ascii="Times New Roman" w:hAnsi="Times New Roman" w:eastAsia="宋体" w:cs="Times New Roman"/>
              <w:b/>
              <w:sz w:val="22"/>
              <w:szCs w:val="24"/>
              <w:highlight w:val="none"/>
              <w:lang w:val="en-US" w:eastAsia="zh-CN" w:bidi="ar-SA"/>
            </w:rPr>
          </w:pPr>
          <w:r>
            <w:rPr>
              <w:rFonts w:hint="eastAsia" w:ascii="宋体" w:hAnsi="宋体" w:eastAsia="宋体" w:cs="宋体"/>
              <w:bCs w:val="0"/>
              <w:szCs w:val="24"/>
              <w:highlight w:val="none"/>
              <w:lang w:val="en-US" w:eastAsia="zh-CN" w:bidi="ar-SA"/>
            </w:rPr>
            <w:fldChar w:fldCharType="end"/>
          </w:r>
        </w:p>
      </w:sdtContent>
    </w:sdt>
    <w:p w14:paraId="073D9AB6">
      <w:pPr>
        <w:spacing w:line="360" w:lineRule="auto"/>
        <w:jc w:val="center"/>
        <w:rPr>
          <w:rFonts w:ascii="Times New Roman" w:hAnsi="Times New Roman" w:eastAsia="宋体" w:cs="Times New Roman"/>
          <w:b/>
          <w:sz w:val="22"/>
          <w:szCs w:val="24"/>
          <w:highlight w:val="none"/>
          <w:lang w:val="en-US" w:eastAsia="zh-CN" w:bidi="ar-SA"/>
        </w:rPr>
        <w:sectPr>
          <w:pgSz w:w="11907" w:h="16840"/>
          <w:pgMar w:top="1440" w:right="1134" w:bottom="1440" w:left="1134" w:header="849" w:footer="979" w:gutter="0"/>
          <w:pgNumType w:start="1"/>
          <w:cols w:space="720" w:num="1"/>
        </w:sectPr>
      </w:pPr>
    </w:p>
    <w:p w14:paraId="12DC3D38">
      <w:pPr>
        <w:spacing w:line="360" w:lineRule="auto"/>
        <w:rPr>
          <w:sz w:val="13"/>
          <w:szCs w:val="13"/>
          <w:highlight w:val="none"/>
          <w:lang w:eastAsia="zh-CN"/>
        </w:rPr>
      </w:pPr>
    </w:p>
    <w:p w14:paraId="337D88A6">
      <w:pPr>
        <w:pStyle w:val="4"/>
        <w:numPr>
          <w:ilvl w:val="0"/>
          <w:numId w:val="1"/>
        </w:numPr>
        <w:spacing w:line="360" w:lineRule="auto"/>
        <w:jc w:val="center"/>
        <w:outlineLvl w:val="0"/>
        <w:rPr>
          <w:rFonts w:cs="黑体"/>
          <w:b/>
          <w:bCs/>
          <w:sz w:val="32"/>
          <w:szCs w:val="32"/>
          <w:highlight w:val="none"/>
          <w:lang w:eastAsia="zh-CN"/>
        </w:rPr>
      </w:pPr>
      <w:bookmarkStart w:id="0" w:name="_Toc30429"/>
      <w:bookmarkStart w:id="1" w:name="_Toc3480_WPSOffice_Level1"/>
      <w:r>
        <w:rPr>
          <w:rFonts w:hint="eastAsia" w:cs="黑体"/>
          <w:b/>
          <w:bCs/>
          <w:sz w:val="32"/>
          <w:szCs w:val="32"/>
          <w:highlight w:val="none"/>
          <w:lang w:eastAsia="zh-CN"/>
        </w:rPr>
        <w:t>前 言</w:t>
      </w:r>
      <w:bookmarkEnd w:id="0"/>
      <w:bookmarkEnd w:id="1"/>
    </w:p>
    <w:p w14:paraId="6841045C">
      <w:pPr>
        <w:pStyle w:val="4"/>
        <w:spacing w:line="360" w:lineRule="auto"/>
        <w:ind w:left="0"/>
        <w:jc w:val="both"/>
        <w:rPr>
          <w:rFonts w:ascii="黑体" w:hAnsi="黑体" w:eastAsia="黑体" w:cs="黑体"/>
          <w:b/>
          <w:bCs/>
          <w:sz w:val="32"/>
          <w:szCs w:val="32"/>
          <w:highlight w:val="none"/>
          <w:lang w:eastAsia="zh-CN"/>
        </w:rPr>
      </w:pPr>
    </w:p>
    <w:p w14:paraId="66CB0E77">
      <w:pPr>
        <w:pStyle w:val="4"/>
        <w:numPr>
          <w:ilvl w:val="1"/>
          <w:numId w:val="2"/>
        </w:numPr>
        <w:spacing w:line="360" w:lineRule="auto"/>
        <w:jc w:val="center"/>
        <w:outlineLvl w:val="1"/>
        <w:rPr>
          <w:b/>
          <w:bCs/>
          <w:sz w:val="28"/>
          <w:szCs w:val="28"/>
          <w:highlight w:val="none"/>
          <w:lang w:eastAsia="zh-CN"/>
        </w:rPr>
      </w:pPr>
      <w:bookmarkStart w:id="2" w:name="_Toc17913"/>
      <w:bookmarkStart w:id="3" w:name="_Toc19657_WPSOffice_Level2"/>
      <w:r>
        <w:rPr>
          <w:rFonts w:hint="eastAsia"/>
          <w:b/>
          <w:bCs/>
          <w:sz w:val="28"/>
          <w:szCs w:val="28"/>
          <w:highlight w:val="none"/>
          <w:lang w:eastAsia="zh-CN"/>
        </w:rPr>
        <w:t>编制说明</w:t>
      </w:r>
      <w:bookmarkEnd w:id="2"/>
      <w:bookmarkEnd w:id="3"/>
    </w:p>
    <w:p w14:paraId="5097905C">
      <w:pPr>
        <w:pStyle w:val="4"/>
        <w:spacing w:line="360" w:lineRule="auto"/>
        <w:ind w:left="0"/>
        <w:jc w:val="both"/>
        <w:rPr>
          <w:b/>
          <w:bCs/>
          <w:sz w:val="28"/>
          <w:szCs w:val="28"/>
          <w:highlight w:val="none"/>
          <w:lang w:eastAsia="zh-CN"/>
        </w:rPr>
      </w:pPr>
    </w:p>
    <w:p w14:paraId="20F9C5F3">
      <w:pPr>
        <w:pStyle w:val="4"/>
        <w:spacing w:line="360" w:lineRule="auto"/>
        <w:ind w:left="229" w:right="451" w:firstLine="520"/>
        <w:jc w:val="both"/>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本公司</w:t>
      </w:r>
      <w:r>
        <w:rPr>
          <w:rFonts w:hint="eastAsia" w:asciiTheme="minorEastAsia" w:hAnsiTheme="minorEastAsia" w:eastAsiaTheme="minorEastAsia" w:cstheme="minorEastAsia"/>
          <w:spacing w:val="1"/>
          <w:w w:val="95"/>
          <w:sz w:val="28"/>
          <w:szCs w:val="28"/>
          <w:highlight w:val="none"/>
          <w:lang w:eastAsia="zh-CN"/>
        </w:rPr>
        <w:t>出</w:t>
      </w:r>
      <w:r>
        <w:rPr>
          <w:rFonts w:hint="eastAsia" w:asciiTheme="minorEastAsia" w:hAnsiTheme="minorEastAsia" w:eastAsiaTheme="minorEastAsia" w:cstheme="minorEastAsia"/>
          <w:w w:val="95"/>
          <w:sz w:val="28"/>
          <w:szCs w:val="28"/>
          <w:highlight w:val="none"/>
          <w:lang w:eastAsia="zh-CN"/>
        </w:rPr>
        <w:t>具的</w:t>
      </w:r>
      <w:r>
        <w:rPr>
          <w:rFonts w:hint="eastAsia" w:asciiTheme="minorEastAsia" w:hAnsiTheme="minorEastAsia" w:eastAsiaTheme="minorEastAsia" w:cstheme="minorEastAsia"/>
          <w:spacing w:val="1"/>
          <w:w w:val="95"/>
          <w:sz w:val="28"/>
          <w:szCs w:val="28"/>
          <w:highlight w:val="none"/>
          <w:lang w:eastAsia="zh-CN"/>
        </w:rPr>
        <w:t>质</w:t>
      </w:r>
      <w:r>
        <w:rPr>
          <w:rFonts w:hint="eastAsia" w:asciiTheme="minorEastAsia" w:hAnsiTheme="minorEastAsia" w:eastAsiaTheme="minorEastAsia" w:cstheme="minorEastAsia"/>
          <w:w w:val="95"/>
          <w:sz w:val="28"/>
          <w:szCs w:val="28"/>
          <w:highlight w:val="none"/>
          <w:lang w:eastAsia="zh-CN"/>
        </w:rPr>
        <w:t>量</w:t>
      </w:r>
      <w:r>
        <w:rPr>
          <w:rFonts w:hint="eastAsia" w:asciiTheme="minorEastAsia" w:hAnsiTheme="minorEastAsia" w:eastAsiaTheme="minorEastAsia" w:cstheme="minorEastAsia"/>
          <w:spacing w:val="1"/>
          <w:w w:val="95"/>
          <w:sz w:val="28"/>
          <w:szCs w:val="28"/>
          <w:highlight w:val="none"/>
          <w:lang w:eastAsia="zh-CN"/>
        </w:rPr>
        <w:t>诚</w:t>
      </w:r>
      <w:r>
        <w:rPr>
          <w:rFonts w:hint="eastAsia" w:asciiTheme="minorEastAsia" w:hAnsiTheme="minorEastAsia" w:eastAsiaTheme="minorEastAsia" w:cstheme="minorEastAsia"/>
          <w:w w:val="95"/>
          <w:sz w:val="28"/>
          <w:szCs w:val="28"/>
          <w:highlight w:val="none"/>
          <w:lang w:eastAsia="zh-CN"/>
        </w:rPr>
        <w:t>信报告</w:t>
      </w:r>
      <w:r>
        <w:rPr>
          <w:rFonts w:hint="eastAsia" w:asciiTheme="minorEastAsia" w:hAnsiTheme="minorEastAsia" w:eastAsiaTheme="minorEastAsia" w:cstheme="minorEastAsia"/>
          <w:spacing w:val="-36"/>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依据</w:t>
      </w:r>
      <w:r>
        <w:rPr>
          <w:rFonts w:hint="eastAsia" w:asciiTheme="minorEastAsia" w:hAnsiTheme="minorEastAsia" w:eastAsiaTheme="minorEastAsia" w:cstheme="minorEastAsia"/>
          <w:spacing w:val="1"/>
          <w:w w:val="95"/>
          <w:sz w:val="28"/>
          <w:szCs w:val="28"/>
          <w:highlight w:val="none"/>
          <w:lang w:eastAsia="zh-CN"/>
        </w:rPr>
        <w:t>国家</w:t>
      </w:r>
      <w:r>
        <w:rPr>
          <w:rFonts w:hint="eastAsia" w:asciiTheme="minorEastAsia" w:hAnsiTheme="minorEastAsia" w:eastAsiaTheme="minorEastAsia" w:cstheme="minorEastAsia"/>
          <w:w w:val="95"/>
          <w:sz w:val="28"/>
          <w:szCs w:val="28"/>
          <w:highlight w:val="none"/>
          <w:lang w:eastAsia="zh-CN"/>
        </w:rPr>
        <w:t>有关质</w:t>
      </w:r>
      <w:r>
        <w:rPr>
          <w:rFonts w:hint="eastAsia" w:asciiTheme="minorEastAsia" w:hAnsiTheme="minorEastAsia" w:eastAsiaTheme="minorEastAsia" w:cstheme="minorEastAsia"/>
          <w:spacing w:val="1"/>
          <w:w w:val="95"/>
          <w:sz w:val="28"/>
          <w:szCs w:val="28"/>
          <w:highlight w:val="none"/>
          <w:lang w:eastAsia="zh-CN"/>
        </w:rPr>
        <w:t>量</w:t>
      </w:r>
      <w:r>
        <w:rPr>
          <w:rFonts w:hint="eastAsia" w:asciiTheme="minorEastAsia" w:hAnsiTheme="minorEastAsia" w:eastAsiaTheme="minorEastAsia" w:cstheme="minorEastAsia"/>
          <w:w w:val="95"/>
          <w:sz w:val="28"/>
          <w:szCs w:val="28"/>
          <w:highlight w:val="none"/>
          <w:lang w:eastAsia="zh-CN"/>
        </w:rPr>
        <w:t>法律</w:t>
      </w:r>
      <w:r>
        <w:rPr>
          <w:rFonts w:hint="eastAsia" w:asciiTheme="minorEastAsia" w:hAnsiTheme="minorEastAsia" w:eastAsiaTheme="minorEastAsia" w:cstheme="minorEastAsia"/>
          <w:spacing w:val="1"/>
          <w:w w:val="95"/>
          <w:sz w:val="28"/>
          <w:szCs w:val="28"/>
          <w:highlight w:val="none"/>
          <w:lang w:eastAsia="zh-CN"/>
        </w:rPr>
        <w:t>法规</w:t>
      </w:r>
      <w:r>
        <w:rPr>
          <w:rFonts w:hint="eastAsia" w:asciiTheme="minorEastAsia" w:hAnsiTheme="minorEastAsia" w:eastAsiaTheme="minorEastAsia" w:cstheme="minorEastAsia"/>
          <w:spacing w:val="-36"/>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规章及相关行业</w:t>
      </w:r>
      <w:r>
        <w:rPr>
          <w:rFonts w:hint="eastAsia" w:asciiTheme="minorEastAsia" w:hAnsiTheme="minorEastAsia" w:eastAsiaTheme="minorEastAsia" w:cstheme="minorEastAsia"/>
          <w:spacing w:val="1"/>
          <w:w w:val="95"/>
          <w:sz w:val="28"/>
          <w:szCs w:val="28"/>
          <w:highlight w:val="none"/>
          <w:lang w:eastAsia="zh-CN"/>
        </w:rPr>
        <w:t>质</w:t>
      </w:r>
      <w:r>
        <w:rPr>
          <w:rFonts w:hint="eastAsia" w:asciiTheme="minorEastAsia" w:hAnsiTheme="minorEastAsia" w:eastAsiaTheme="minorEastAsia" w:cstheme="minorEastAsia"/>
          <w:w w:val="95"/>
          <w:sz w:val="28"/>
          <w:szCs w:val="28"/>
          <w:highlight w:val="none"/>
          <w:lang w:eastAsia="zh-CN"/>
        </w:rPr>
        <w:t>量标</w:t>
      </w:r>
      <w:r>
        <w:rPr>
          <w:rFonts w:hint="eastAsia" w:asciiTheme="minorEastAsia" w:hAnsiTheme="minorEastAsia" w:eastAsiaTheme="minorEastAsia" w:cstheme="minorEastAsia"/>
          <w:spacing w:val="1"/>
          <w:w w:val="95"/>
          <w:sz w:val="28"/>
          <w:szCs w:val="28"/>
          <w:highlight w:val="none"/>
          <w:lang w:eastAsia="zh-CN"/>
        </w:rPr>
        <w:t>准</w:t>
      </w:r>
      <w:r>
        <w:rPr>
          <w:rFonts w:hint="eastAsia" w:asciiTheme="minorEastAsia" w:hAnsiTheme="minorEastAsia" w:eastAsiaTheme="minorEastAsia" w:cstheme="minorEastAsia"/>
          <w:spacing w:val="-54"/>
          <w:w w:val="95"/>
          <w:sz w:val="28"/>
          <w:szCs w:val="28"/>
          <w:highlight w:val="none"/>
          <w:lang w:eastAsia="zh-CN"/>
        </w:rPr>
        <w:t>、</w:t>
      </w:r>
      <w:r>
        <w:rPr>
          <w:rFonts w:hint="eastAsia" w:asciiTheme="minorEastAsia" w:hAnsiTheme="minorEastAsia" w:eastAsiaTheme="minorEastAsia" w:cstheme="minorEastAsia"/>
          <w:spacing w:val="1"/>
          <w:w w:val="95"/>
          <w:sz w:val="28"/>
          <w:szCs w:val="28"/>
          <w:highlight w:val="none"/>
          <w:lang w:eastAsia="zh-CN"/>
        </w:rPr>
        <w:t>规</w:t>
      </w:r>
      <w:r>
        <w:rPr>
          <w:rFonts w:hint="eastAsia" w:asciiTheme="minorEastAsia" w:hAnsiTheme="minorEastAsia" w:eastAsiaTheme="minorEastAsia" w:cstheme="minorEastAsia"/>
          <w:w w:val="95"/>
          <w:sz w:val="28"/>
          <w:szCs w:val="28"/>
          <w:highlight w:val="none"/>
          <w:lang w:eastAsia="zh-CN"/>
        </w:rPr>
        <w:t>范等进</w:t>
      </w:r>
      <w:r>
        <w:rPr>
          <w:rFonts w:hint="eastAsia" w:asciiTheme="minorEastAsia" w:hAnsiTheme="minorEastAsia" w:eastAsiaTheme="minorEastAsia" w:cstheme="minorEastAsia"/>
          <w:spacing w:val="1"/>
          <w:w w:val="95"/>
          <w:sz w:val="28"/>
          <w:szCs w:val="28"/>
          <w:highlight w:val="none"/>
          <w:lang w:eastAsia="zh-CN"/>
        </w:rPr>
        <w:t>行</w:t>
      </w:r>
      <w:r>
        <w:rPr>
          <w:rFonts w:hint="eastAsia" w:asciiTheme="minorEastAsia" w:hAnsiTheme="minorEastAsia" w:eastAsiaTheme="minorEastAsia" w:cstheme="minorEastAsia"/>
          <w:w w:val="95"/>
          <w:sz w:val="28"/>
          <w:szCs w:val="28"/>
          <w:highlight w:val="none"/>
          <w:lang w:eastAsia="zh-CN"/>
        </w:rPr>
        <w:t>编制</w:t>
      </w:r>
      <w:r>
        <w:rPr>
          <w:rFonts w:hint="eastAsia" w:asciiTheme="minorEastAsia" w:hAnsiTheme="minorEastAsia" w:eastAsiaTheme="minorEastAsia" w:cstheme="minorEastAsia"/>
          <w:spacing w:val="-51"/>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报</w:t>
      </w:r>
      <w:r>
        <w:rPr>
          <w:rFonts w:hint="eastAsia" w:asciiTheme="minorEastAsia" w:hAnsiTheme="minorEastAsia" w:eastAsiaTheme="minorEastAsia" w:cstheme="minorEastAsia"/>
          <w:spacing w:val="1"/>
          <w:w w:val="95"/>
          <w:sz w:val="28"/>
          <w:szCs w:val="28"/>
          <w:highlight w:val="none"/>
          <w:lang w:eastAsia="zh-CN"/>
        </w:rPr>
        <w:t>告</w:t>
      </w:r>
      <w:r>
        <w:rPr>
          <w:rFonts w:hint="eastAsia" w:asciiTheme="minorEastAsia" w:hAnsiTheme="minorEastAsia" w:eastAsiaTheme="minorEastAsia" w:cstheme="minorEastAsia"/>
          <w:w w:val="95"/>
          <w:sz w:val="28"/>
          <w:szCs w:val="28"/>
          <w:highlight w:val="none"/>
          <w:lang w:eastAsia="zh-CN"/>
        </w:rPr>
        <w:t>中关于公司质量诚信和质量管理情况是公司现状的真实反映，本公司对报告内容的客观性负责，对相关论述和结论真实性负责，现将有关情况说明如下：</w:t>
      </w:r>
    </w:p>
    <w:p w14:paraId="4DAF45B7">
      <w:pPr>
        <w:pStyle w:val="4"/>
        <w:numPr>
          <w:ilvl w:val="0"/>
          <w:numId w:val="3"/>
        </w:numPr>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报告范围：</w:t>
      </w:r>
      <w:r>
        <w:rPr>
          <w:rFonts w:hint="eastAsia" w:asciiTheme="minorEastAsia" w:hAnsiTheme="minorEastAsia" w:eastAsiaTheme="minorEastAsia" w:cstheme="minorEastAsia"/>
          <w:color w:val="auto"/>
          <w:w w:val="95"/>
          <w:sz w:val="28"/>
          <w:szCs w:val="28"/>
          <w:highlight w:val="none"/>
          <w:lang w:eastAsia="zh-CN"/>
        </w:rPr>
        <w:t>浙江惠同新材料股份有限公司</w:t>
      </w:r>
    </w:p>
    <w:p w14:paraId="52F2FA8F">
      <w:pPr>
        <w:pStyle w:val="4"/>
        <w:numPr>
          <w:ilvl w:val="0"/>
          <w:numId w:val="3"/>
        </w:numPr>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报告时间：</w:t>
      </w:r>
      <w:r>
        <w:rPr>
          <w:rFonts w:hint="eastAsia" w:asciiTheme="minorEastAsia" w:hAnsiTheme="minorEastAsia" w:eastAsiaTheme="minorEastAsia" w:cstheme="minorEastAsia"/>
          <w:color w:val="000000" w:themeColor="text1"/>
          <w:w w:val="95"/>
          <w:sz w:val="28"/>
          <w:szCs w:val="28"/>
          <w:highlight w:val="none"/>
          <w:lang w:eastAsia="zh-CN"/>
          <w14:textFill>
            <w14:solidFill>
              <w14:schemeClr w14:val="tx1"/>
            </w14:solidFill>
          </w14:textFill>
        </w:rPr>
        <w:t>20</w:t>
      </w:r>
      <w:r>
        <w:rPr>
          <w:rFonts w:hint="eastAsia" w:asciiTheme="minorEastAsia" w:hAnsiTheme="minorEastAsia" w:eastAsiaTheme="minorEastAsia" w:cstheme="minorEastAsia"/>
          <w:color w:val="000000" w:themeColor="text1"/>
          <w:w w:val="95"/>
          <w:sz w:val="28"/>
          <w:szCs w:val="28"/>
          <w:highlight w:val="none"/>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w w:val="95"/>
          <w:sz w:val="28"/>
          <w:szCs w:val="28"/>
          <w:highlight w:val="none"/>
          <w:lang w:eastAsia="zh-CN"/>
          <w14:textFill>
            <w14:solidFill>
              <w14:schemeClr w14:val="tx1"/>
            </w14:solidFill>
          </w14:textFill>
        </w:rPr>
        <w:t>年１月至20</w:t>
      </w:r>
      <w:r>
        <w:rPr>
          <w:rFonts w:hint="eastAsia" w:asciiTheme="minorEastAsia" w:hAnsiTheme="minorEastAsia" w:eastAsiaTheme="minorEastAsia" w:cstheme="minorEastAsia"/>
          <w:color w:val="000000" w:themeColor="text1"/>
          <w:w w:val="95"/>
          <w:sz w:val="28"/>
          <w:szCs w:val="28"/>
          <w:highlight w:val="none"/>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w w:val="95"/>
          <w:sz w:val="28"/>
          <w:szCs w:val="28"/>
          <w:highlight w:val="none"/>
          <w:lang w:eastAsia="zh-CN"/>
          <w14:textFill>
            <w14:solidFill>
              <w14:schemeClr w14:val="tx1"/>
            </w14:solidFill>
          </w14:textFill>
        </w:rPr>
        <w:t>年12月</w:t>
      </w:r>
      <w:r>
        <w:rPr>
          <w:rFonts w:hint="eastAsia" w:asciiTheme="minorEastAsia" w:hAnsiTheme="minorEastAsia" w:eastAsiaTheme="minorEastAsia" w:cstheme="minorEastAsia"/>
          <w:w w:val="95"/>
          <w:sz w:val="28"/>
          <w:szCs w:val="28"/>
          <w:highlight w:val="none"/>
          <w:lang w:eastAsia="zh-CN"/>
        </w:rPr>
        <w:t>，部分数据超出以上时间以实际为准</w:t>
      </w:r>
    </w:p>
    <w:p w14:paraId="22BAF0F3">
      <w:pPr>
        <w:pStyle w:val="4"/>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（3）报告发布周期：一年</w:t>
      </w:r>
    </w:p>
    <w:p w14:paraId="7765464C">
      <w:pPr>
        <w:tabs>
          <w:tab w:val="left" w:pos="600"/>
        </w:tabs>
        <w:spacing w:line="360" w:lineRule="auto"/>
        <w:ind w:left="227" w:leftChars="103"/>
        <w:rPr>
          <w:rFonts w:hint="default" w:ascii="宋体" w:hAnsi="宋体"/>
          <w:kern w:val="2"/>
          <w:sz w:val="24"/>
          <w:szCs w:val="24"/>
          <w:highlight w:val="none"/>
          <w:lang w:val="en-US" w:eastAsia="zh-CN"/>
        </w:rPr>
      </w:pPr>
      <w:r>
        <w:rPr>
          <w:rFonts w:hint="eastAsia" w:asciiTheme="minorEastAsia" w:hAnsiTheme="minorEastAsia" w:eastAsiaTheme="minorEastAsia" w:cstheme="minorEastAsia"/>
          <w:w w:val="95"/>
          <w:sz w:val="28"/>
          <w:szCs w:val="28"/>
          <w:highlight w:val="none"/>
          <w:lang w:eastAsia="zh-CN"/>
        </w:rPr>
        <w:t>（4）报告获取方式：</w:t>
      </w:r>
      <w:r>
        <w:rPr>
          <w:rFonts w:hint="eastAsia" w:asciiTheme="minorEastAsia" w:hAnsiTheme="minorEastAsia" w:eastAsiaTheme="minorEastAsia" w:cstheme="minorEastAsia"/>
          <w:w w:val="95"/>
          <w:sz w:val="28"/>
          <w:szCs w:val="28"/>
          <w:highlight w:val="none"/>
          <w:lang w:val="en-US" w:eastAsia="zh-CN"/>
        </w:rPr>
        <w:t>企业官网</w:t>
      </w:r>
    </w:p>
    <w:p w14:paraId="3721E17E">
      <w:pPr>
        <w:pStyle w:val="4"/>
        <w:spacing w:line="360" w:lineRule="auto"/>
        <w:ind w:left="0" w:firstLine="280" w:firstLineChars="100"/>
        <w:rPr>
          <w:rFonts w:asciiTheme="minorEastAsia" w:hAnsiTheme="minorEastAsia" w:eastAsiaTheme="minorEastAsia" w:cstheme="minorEastAsia"/>
          <w:sz w:val="28"/>
          <w:szCs w:val="28"/>
          <w:highlight w:val="none"/>
          <w:lang w:eastAsia="zh-CN"/>
        </w:rPr>
      </w:pPr>
    </w:p>
    <w:p w14:paraId="439A0056">
      <w:pPr>
        <w:pStyle w:val="4"/>
        <w:spacing w:line="360" w:lineRule="auto"/>
        <w:ind w:left="0" w:firstLine="280" w:firstLineChars="100"/>
        <w:rPr>
          <w:rFonts w:asciiTheme="minorEastAsia" w:hAnsiTheme="minorEastAsia" w:eastAsiaTheme="minorEastAsia" w:cstheme="minorEastAsia"/>
          <w:sz w:val="28"/>
          <w:szCs w:val="28"/>
          <w:highlight w:val="none"/>
          <w:lang w:eastAsia="zh-CN"/>
        </w:rPr>
        <w:sectPr>
          <w:footerReference r:id="rId3" w:type="default"/>
          <w:pgSz w:w="11907" w:h="16840"/>
          <w:pgMar w:top="1540" w:right="1100" w:bottom="1160" w:left="1300" w:header="849" w:footer="979" w:gutter="0"/>
          <w:pgNumType w:fmt="decimal" w:start="1"/>
          <w:cols w:space="720" w:num="1"/>
        </w:sectPr>
      </w:pPr>
    </w:p>
    <w:p w14:paraId="15FF6B0C">
      <w:pPr>
        <w:pStyle w:val="4"/>
        <w:numPr>
          <w:ilvl w:val="1"/>
          <w:numId w:val="2"/>
        </w:numPr>
        <w:spacing w:before="360" w:beforeLines="150" w:line="360" w:lineRule="auto"/>
        <w:jc w:val="center"/>
        <w:outlineLvl w:val="1"/>
        <w:rPr>
          <w:b/>
          <w:bCs/>
          <w:sz w:val="28"/>
          <w:szCs w:val="28"/>
          <w:highlight w:val="none"/>
          <w:lang w:eastAsia="zh-CN"/>
        </w:rPr>
      </w:pPr>
      <w:bookmarkStart w:id="4" w:name="_Toc12042"/>
      <w:r>
        <w:rPr>
          <w:rFonts w:hint="eastAsia"/>
          <w:b/>
          <w:bCs/>
          <w:sz w:val="28"/>
          <w:szCs w:val="28"/>
          <w:highlight w:val="none"/>
          <w:lang w:val="en-US" w:eastAsia="zh-CN"/>
        </w:rPr>
        <w:t>董事长</w:t>
      </w:r>
      <w:r>
        <w:rPr>
          <w:rFonts w:hint="eastAsia"/>
          <w:b/>
          <w:bCs/>
          <w:sz w:val="28"/>
          <w:szCs w:val="28"/>
          <w:highlight w:val="none"/>
          <w:lang w:eastAsia="zh-CN"/>
        </w:rPr>
        <w:t>致辞</w:t>
      </w:r>
      <w:bookmarkEnd w:id="4"/>
    </w:p>
    <w:p w14:paraId="77F8E7CB">
      <w:pPr>
        <w:pStyle w:val="4"/>
        <w:numPr>
          <w:ilvl w:val="0"/>
          <w:numId w:val="0"/>
        </w:numPr>
        <w:spacing w:before="360" w:beforeLines="150" w:line="360" w:lineRule="auto"/>
        <w:ind w:leftChars="0"/>
        <w:jc w:val="both"/>
        <w:outlineLvl w:val="9"/>
        <w:rPr>
          <w:b/>
          <w:bCs/>
          <w:sz w:val="28"/>
          <w:szCs w:val="28"/>
          <w:highlight w:val="none"/>
          <w:lang w:eastAsia="zh-CN"/>
        </w:rPr>
      </w:pPr>
    </w:p>
    <w:p w14:paraId="0FAC67B9">
      <w:pPr>
        <w:pStyle w:val="4"/>
        <w:keepNext w:val="0"/>
        <w:keepLines w:val="0"/>
        <w:pageBreakBefore w:val="0"/>
        <w:shd w:val="clear"/>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公司成立至今，全体员工凭着坚定的理想和信念，执着追求，开拓进取，取得了一定的成就。多年来，</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惠同</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人脚踏实地，诚信为本、锐意进取，叙写下公司绚丽的发展篇章。在公司取得的荣誉和业绩背后，饱含着各级政府和主管部门的关心和帮助，饱含着各界人士和朋友的关爱与鼓励，饱含着合作伙伴和协作企业的信赖和支持，特别是全体员工的辛勤耕耘和无私奉献。“</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客户至上、团队合作、家、诚信、责任、激情、匠心。</w:t>
      </w: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为核心价值观。兢兢业业苦练内功，目前已成功创建了一支有凝聚力,高素质的管理团队。具备产品研发、生产制造等一条龙服务，公司技术力量雄厚、设备先进、制作精密、质量可靠、服务优良，并具有完善的质量管理体系。</w:t>
      </w:r>
    </w:p>
    <w:p w14:paraId="4071B1C2">
      <w:pPr>
        <w:keepNext w:val="0"/>
        <w:keepLines w:val="0"/>
        <w:pageBreakBefore w:val="0"/>
        <w:widowControl w:val="0"/>
        <w:kinsoku/>
        <w:wordWrap/>
        <w:overflowPunct/>
        <w:topLinePunct w:val="0"/>
        <w:bidi w:val="0"/>
        <w:snapToGrid/>
        <w:spacing w:beforeAutospacing="0" w:afterAutospacing="0" w:line="360" w:lineRule="auto"/>
        <w:ind w:firstLine="360" w:firstLineChars="150"/>
        <w:jc w:val="both"/>
        <w:textAlignment w:val="auto"/>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公司关注企业在竞争环境中生存状况，以高质量、高品位、零浪费的要求，一切围绕为客户提供满意的产品与服务。公司一贯秉承</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求真、务实、团结、奋进</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的企业</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作风</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。公司始终坚持</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w:t>
      </w:r>
      <w:r>
        <w:rPr>
          <w:rFonts w:hint="eastAsia" w:ascii="宋体" w:hAnsi="宋体" w:cs="宋体"/>
          <w:b w:val="0"/>
          <w:bCs/>
          <w:sz w:val="24"/>
          <w:szCs w:val="24"/>
          <w:highlight w:val="none"/>
          <w:lang w:val="en-US" w:eastAsia="zh-CN"/>
        </w:rPr>
        <w:t xml:space="preserve"> </w:t>
      </w:r>
      <w:r>
        <w:rPr>
          <w:rFonts w:hint="eastAsia" w:ascii="宋体" w:hAnsi="宋体" w:cs="宋体"/>
          <w:b w:val="0"/>
          <w:bCs/>
          <w:sz w:val="24"/>
          <w:szCs w:val="24"/>
          <w:highlight w:val="none"/>
          <w:lang w:eastAsia="zh-CN"/>
        </w:rPr>
        <w:t>诚信为本、客户至上、互惠互利，开拓创新</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的质量方针</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w:t>
      </w:r>
    </w:p>
    <w:p w14:paraId="25EC0BBD">
      <w:pPr>
        <w:keepNext w:val="0"/>
        <w:keepLines w:val="0"/>
        <w:pageBreakBefore w:val="0"/>
        <w:widowControl w:val="0"/>
        <w:kinsoku/>
        <w:wordWrap/>
        <w:overflowPunct/>
        <w:topLinePunct w:val="0"/>
        <w:autoSpaceDE w:val="0"/>
        <w:autoSpaceDN w:val="0"/>
        <w:bidi w:val="0"/>
        <w:adjustRightInd w:val="0"/>
        <w:snapToGrid/>
        <w:spacing w:beforeAutospacing="0" w:afterAutospacing="0" w:line="360" w:lineRule="auto"/>
        <w:ind w:firstLine="360" w:firstLineChars="150"/>
        <w:jc w:val="both"/>
        <w:textAlignment w:val="auto"/>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回首公司的发展历程，我们在欣喜和振奋中，更感受到新的激励与挑战。展望公司的发展，我们对它美好的未来充满信心。我会带领全体员工在新的征程上，勇于奋进、开拓创新，以更高的标准和要求挑战自我，超越自我。让我们携手共进，共同努力！</w:t>
      </w:r>
    </w:p>
    <w:p w14:paraId="4995B72A">
      <w:pPr>
        <w:spacing w:line="360" w:lineRule="auto"/>
        <w:ind w:right="596"/>
        <w:rPr>
          <w:rFonts w:ascii="黑体" w:hAnsi="黑体" w:eastAsia="黑体"/>
          <w:sz w:val="30"/>
          <w:szCs w:val="30"/>
          <w:highlight w:val="none"/>
          <w:lang w:eastAsia="zh-CN"/>
        </w:rPr>
      </w:pPr>
    </w:p>
    <w:p w14:paraId="6CC9ADCE">
      <w:pPr>
        <w:spacing w:line="360" w:lineRule="auto"/>
        <w:ind w:right="596"/>
        <w:rPr>
          <w:rFonts w:ascii="黑体" w:hAnsi="黑体" w:eastAsia="黑体"/>
          <w:sz w:val="30"/>
          <w:szCs w:val="30"/>
          <w:highlight w:val="none"/>
          <w:lang w:eastAsia="zh-CN"/>
        </w:rPr>
      </w:pPr>
    </w:p>
    <w:p w14:paraId="783BFD33">
      <w:pPr>
        <w:spacing w:line="360" w:lineRule="auto"/>
        <w:ind w:right="596"/>
        <w:rPr>
          <w:rFonts w:ascii="黑体" w:hAnsi="黑体" w:eastAsia="黑体"/>
          <w:sz w:val="30"/>
          <w:szCs w:val="30"/>
          <w:highlight w:val="none"/>
          <w:lang w:eastAsia="zh-CN"/>
        </w:rPr>
      </w:pPr>
    </w:p>
    <w:p w14:paraId="0402E12F">
      <w:pPr>
        <w:spacing w:line="360" w:lineRule="auto"/>
        <w:ind w:right="596" w:firstLine="6600" w:firstLineChars="2200"/>
        <w:rPr>
          <w:rFonts w:hint="default" w:ascii="黑体" w:hAnsi="黑体" w:eastAsia="黑体"/>
          <w:sz w:val="30"/>
          <w:szCs w:val="30"/>
          <w:highlight w:val="none"/>
          <w:lang w:val="en-US" w:eastAsia="zh-CN"/>
        </w:rPr>
      </w:pPr>
      <w:bookmarkStart w:id="5" w:name="_Toc15061_WPSOffice_Level2"/>
      <w:r>
        <w:rPr>
          <w:rFonts w:hint="eastAsia" w:ascii="黑体" w:hAnsi="黑体" w:eastAsia="黑体"/>
          <w:sz w:val="30"/>
          <w:szCs w:val="30"/>
          <w:highlight w:val="none"/>
          <w:lang w:val="en-US" w:eastAsia="zh-CN"/>
        </w:rPr>
        <w:t>董事长</w:t>
      </w:r>
      <w:r>
        <w:rPr>
          <w:rFonts w:hint="eastAsia" w:ascii="黑体" w:hAnsi="黑体" w:eastAsia="黑体"/>
          <w:sz w:val="30"/>
          <w:szCs w:val="30"/>
          <w:highlight w:val="none"/>
          <w:lang w:eastAsia="zh-CN"/>
        </w:rPr>
        <w:t>：</w:t>
      </w:r>
      <w:bookmarkEnd w:id="5"/>
      <w:r>
        <w:rPr>
          <w:rFonts w:hint="eastAsia" w:ascii="黑体" w:hAnsi="黑体" w:eastAsia="黑体"/>
          <w:sz w:val="30"/>
          <w:szCs w:val="30"/>
          <w:highlight w:val="none"/>
          <w:lang w:val="en-US" w:eastAsia="zh-CN"/>
        </w:rPr>
        <w:t>叶欣东</w:t>
      </w:r>
    </w:p>
    <w:p w14:paraId="45385DFB">
      <w:pPr>
        <w:spacing w:line="360" w:lineRule="auto"/>
        <w:ind w:right="596"/>
        <w:jc w:val="center"/>
        <w:rPr>
          <w:rFonts w:ascii="黑体" w:hAnsi="黑体" w:eastAsia="黑体"/>
          <w:sz w:val="30"/>
          <w:szCs w:val="30"/>
          <w:highlight w:val="none"/>
          <w:lang w:eastAsia="zh-CN"/>
        </w:rPr>
      </w:pPr>
      <w:bookmarkStart w:id="6" w:name="_Toc24442_WPSOffice_Level2"/>
      <w:r>
        <w:rPr>
          <w:rFonts w:hint="eastAsia" w:ascii="黑体" w:hAnsi="黑体" w:eastAsia="黑体"/>
          <w:sz w:val="30"/>
          <w:szCs w:val="30"/>
          <w:highlight w:val="none"/>
          <w:lang w:val="en-US" w:eastAsia="zh-CN"/>
        </w:rPr>
        <w:t xml:space="preserve">                                        </w:t>
      </w:r>
      <w:r>
        <w:rPr>
          <w:rFonts w:hint="eastAsia" w:ascii="黑体" w:hAnsi="黑体" w:eastAsia="黑体"/>
          <w:sz w:val="30"/>
          <w:szCs w:val="30"/>
          <w:highlight w:val="none"/>
          <w:lang w:eastAsia="zh-CN"/>
        </w:rPr>
        <w:t>202</w:t>
      </w:r>
      <w:r>
        <w:rPr>
          <w:rFonts w:hint="eastAsia" w:ascii="黑体" w:hAnsi="黑体" w:eastAsia="黑体"/>
          <w:sz w:val="30"/>
          <w:szCs w:val="30"/>
          <w:highlight w:val="none"/>
          <w:lang w:val="en-US" w:eastAsia="zh-CN"/>
        </w:rPr>
        <w:t>4</w:t>
      </w:r>
      <w:r>
        <w:rPr>
          <w:rFonts w:hint="eastAsia" w:ascii="黑体" w:hAnsi="黑体" w:eastAsia="黑体"/>
          <w:sz w:val="30"/>
          <w:szCs w:val="30"/>
          <w:highlight w:val="none"/>
          <w:lang w:eastAsia="zh-CN"/>
        </w:rPr>
        <w:t>年</w:t>
      </w:r>
      <w:r>
        <w:rPr>
          <w:rFonts w:hint="eastAsia" w:ascii="黑体" w:hAnsi="黑体" w:eastAsia="黑体"/>
          <w:sz w:val="30"/>
          <w:szCs w:val="30"/>
          <w:highlight w:val="none"/>
          <w:lang w:val="en-US" w:eastAsia="zh-CN"/>
        </w:rPr>
        <w:t>6</w:t>
      </w:r>
      <w:r>
        <w:rPr>
          <w:rFonts w:hint="eastAsia" w:ascii="黑体" w:hAnsi="黑体" w:eastAsia="黑体"/>
          <w:sz w:val="30"/>
          <w:szCs w:val="30"/>
          <w:highlight w:val="none"/>
          <w:lang w:eastAsia="zh-CN"/>
        </w:rPr>
        <w:t>月</w:t>
      </w:r>
      <w:bookmarkEnd w:id="6"/>
    </w:p>
    <w:p w14:paraId="40BFBE0E">
      <w:pPr>
        <w:pStyle w:val="29"/>
        <w:spacing w:before="39" w:line="360" w:lineRule="auto"/>
        <w:ind w:right="4153"/>
        <w:jc w:val="both"/>
        <w:outlineLvl w:val="9"/>
        <w:rPr>
          <w:highlight w:val="none"/>
          <w:lang w:eastAsia="zh-CN"/>
        </w:rPr>
      </w:pPr>
    </w:p>
    <w:p w14:paraId="0E0F41E2">
      <w:pPr>
        <w:pStyle w:val="29"/>
        <w:spacing w:before="39" w:line="360" w:lineRule="auto"/>
        <w:ind w:right="4153"/>
        <w:jc w:val="both"/>
        <w:outlineLvl w:val="9"/>
        <w:rPr>
          <w:highlight w:val="none"/>
          <w:lang w:eastAsia="zh-CN"/>
        </w:rPr>
      </w:pPr>
    </w:p>
    <w:p w14:paraId="06A9EF86">
      <w:pPr>
        <w:pStyle w:val="4"/>
        <w:numPr>
          <w:ilvl w:val="1"/>
          <w:numId w:val="0"/>
        </w:numPr>
        <w:spacing w:line="360" w:lineRule="auto"/>
        <w:ind w:left="0" w:leftChars="0" w:firstLine="0" w:firstLineChars="0"/>
        <w:jc w:val="center"/>
        <w:outlineLvl w:val="9"/>
        <w:rPr>
          <w:rFonts w:hint="default" w:ascii="宋体" w:hAnsi="宋体" w:eastAsia="宋体" w:cs="Times New Roman"/>
          <w:b/>
          <w:bCs/>
          <w:sz w:val="28"/>
          <w:szCs w:val="28"/>
          <w:highlight w:val="none"/>
          <w:lang w:val="en-US" w:eastAsia="zh-CN" w:bidi="ar-SA"/>
        </w:rPr>
      </w:pPr>
      <w:bookmarkStart w:id="7" w:name="_Toc15713_WPSOffice_Level2"/>
    </w:p>
    <w:p w14:paraId="2BD09711">
      <w:pPr>
        <w:pStyle w:val="4"/>
        <w:numPr>
          <w:ilvl w:val="1"/>
          <w:numId w:val="0"/>
        </w:numPr>
        <w:spacing w:line="360" w:lineRule="auto"/>
        <w:ind w:left="0" w:leftChars="0" w:firstLine="0" w:firstLineChars="0"/>
        <w:jc w:val="center"/>
        <w:outlineLvl w:val="9"/>
        <w:rPr>
          <w:rFonts w:hint="eastAsia"/>
          <w:b/>
          <w:bCs/>
          <w:sz w:val="28"/>
          <w:szCs w:val="28"/>
          <w:highlight w:val="none"/>
          <w:lang w:eastAsia="zh-CN"/>
        </w:rPr>
      </w:pPr>
    </w:p>
    <w:p w14:paraId="02E7C450">
      <w:pPr>
        <w:pStyle w:val="4"/>
        <w:numPr>
          <w:ilvl w:val="1"/>
          <w:numId w:val="0"/>
        </w:numPr>
        <w:spacing w:line="360" w:lineRule="auto"/>
        <w:ind w:left="0" w:leftChars="0" w:firstLine="0" w:firstLineChars="0"/>
        <w:jc w:val="center"/>
        <w:outlineLvl w:val="1"/>
        <w:rPr>
          <w:rFonts w:hint="eastAsia"/>
          <w:b/>
          <w:bCs/>
          <w:sz w:val="28"/>
          <w:szCs w:val="28"/>
          <w:highlight w:val="none"/>
          <w:lang w:val="en-US" w:eastAsia="zh-CN"/>
        </w:rPr>
      </w:pPr>
      <w:bookmarkStart w:id="8" w:name="_Toc21592"/>
    </w:p>
    <w:p w14:paraId="082455FA">
      <w:pPr>
        <w:pStyle w:val="4"/>
        <w:numPr>
          <w:ilvl w:val="1"/>
          <w:numId w:val="0"/>
        </w:numPr>
        <w:spacing w:line="360" w:lineRule="auto"/>
        <w:ind w:left="0" w:leftChars="0" w:firstLine="0" w:firstLineChars="0"/>
        <w:jc w:val="center"/>
        <w:outlineLvl w:val="1"/>
        <w:rPr>
          <w:rFonts w:hint="eastAsia"/>
          <w:b/>
          <w:bCs/>
          <w:sz w:val="28"/>
          <w:szCs w:val="28"/>
          <w:highlight w:val="none"/>
          <w:lang w:val="en-US" w:eastAsia="zh-CN"/>
        </w:rPr>
      </w:pPr>
    </w:p>
    <w:p w14:paraId="7220CE9F">
      <w:pPr>
        <w:pStyle w:val="4"/>
        <w:numPr>
          <w:ilvl w:val="1"/>
          <w:numId w:val="0"/>
        </w:numPr>
        <w:spacing w:line="360" w:lineRule="auto"/>
        <w:ind w:left="0" w:leftChars="0" w:firstLine="0" w:firstLineChars="0"/>
        <w:jc w:val="center"/>
        <w:outlineLvl w:val="1"/>
        <w:rPr>
          <w:rFonts w:hint="eastAsia"/>
          <w:b/>
          <w:bCs/>
          <w:sz w:val="28"/>
          <w:szCs w:val="28"/>
          <w:highlight w:val="none"/>
          <w:lang w:val="en-US" w:eastAsia="zh-CN"/>
        </w:rPr>
      </w:pPr>
    </w:p>
    <w:p w14:paraId="16F5E1B6">
      <w:pPr>
        <w:pStyle w:val="4"/>
        <w:numPr>
          <w:ilvl w:val="1"/>
          <w:numId w:val="0"/>
        </w:numPr>
        <w:spacing w:line="360" w:lineRule="auto"/>
        <w:ind w:left="0" w:leftChars="0" w:firstLine="0" w:firstLineChars="0"/>
        <w:jc w:val="center"/>
        <w:outlineLvl w:val="1"/>
        <w:rPr>
          <w:rFonts w:hint="eastAsia"/>
          <w:b/>
          <w:bCs/>
          <w:sz w:val="28"/>
          <w:szCs w:val="28"/>
          <w:highlight w:val="none"/>
          <w:lang w:eastAsia="zh-CN"/>
        </w:rPr>
      </w:pPr>
      <w:r>
        <w:rPr>
          <w:rFonts w:hint="eastAsia"/>
          <w:b/>
          <w:bCs/>
          <w:sz w:val="28"/>
          <w:szCs w:val="28"/>
          <w:highlight w:val="none"/>
          <w:lang w:val="en-US" w:eastAsia="zh-CN"/>
        </w:rPr>
        <w:t>1.3</w:t>
      </w:r>
      <w:r>
        <w:rPr>
          <w:rFonts w:hint="eastAsia"/>
          <w:b/>
          <w:bCs/>
          <w:sz w:val="28"/>
          <w:szCs w:val="28"/>
          <w:highlight w:val="none"/>
          <w:lang w:eastAsia="zh-CN"/>
        </w:rPr>
        <w:t>企业简介</w:t>
      </w:r>
      <w:bookmarkEnd w:id="7"/>
      <w:bookmarkEnd w:id="8"/>
    </w:p>
    <w:p w14:paraId="1DD80987">
      <w:pPr>
        <w:pStyle w:val="4"/>
        <w:numPr>
          <w:ilvl w:val="1"/>
          <w:numId w:val="0"/>
        </w:numPr>
        <w:spacing w:line="360" w:lineRule="auto"/>
        <w:ind w:left="0" w:leftChars="0" w:firstLine="0" w:firstLineChars="0"/>
        <w:jc w:val="center"/>
        <w:outlineLvl w:val="1"/>
        <w:rPr>
          <w:rFonts w:hint="eastAsia"/>
          <w:b/>
          <w:bCs/>
          <w:sz w:val="28"/>
          <w:szCs w:val="28"/>
          <w:highlight w:val="none"/>
          <w:lang w:eastAsia="zh-CN"/>
        </w:rPr>
      </w:pPr>
    </w:p>
    <w:p w14:paraId="1B2D9D24">
      <w:pPr>
        <w:spacing w:line="480" w:lineRule="auto"/>
        <w:ind w:firstLine="720" w:firstLineChars="300"/>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bookmarkStart w:id="9" w:name="_Toc19657_WPSOffice_Level1"/>
      <w:bookmarkStart w:id="10" w:name="_Toc22492"/>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浙江惠同新材料股份有限公司成立于2007年5月,于2015年挂牌新三板,专业从事种纸生产及深加工。坐落在拥有“秀山丽水、仙县遂昌”美丽称呼的丽水市遂昌县上江工业内,距两龙高速公路遂昌东出口仅1公里。</w:t>
      </w:r>
    </w:p>
    <w:p w14:paraId="4C6D789D">
      <w:pPr>
        <w:spacing w:line="480" w:lineRule="auto"/>
        <w:ind w:firstLine="720" w:firstLineChars="300"/>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公司主导制定国家标准5项、行业标准2项,参与制定国家标准1项,同时公司已取得23项专利,其中发明专利6项，实用新型专利17</w:t>
      </w:r>
      <w:bookmarkStart w:id="27" w:name="_GoBack"/>
      <w:bookmarkEnd w:id="27"/>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项。公司积极履行社会责任,积极响应国家全面推动绿色制造的理念,通过技术改造节能减排,2023年取得浙江省经济和息化厅颁发的浙江省节水型企业的荣誉,为创建绿色低碳工厂奠定基础。</w:t>
      </w:r>
    </w:p>
    <w:p w14:paraId="3D52345C">
      <w:pPr>
        <w:spacing w:line="480" w:lineRule="auto"/>
        <w:ind w:firstLine="720" w:firstLineChars="300"/>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公司主要产品为涂板纸、特种高透棉纸、茶叶滤纸、无氟食品防油纸、全降解环保包装纸等,其中涂板纸在行内属于领跑者地位,2024年通过《IATF16949汽车认证体系》,与国内各大知名蓄电池品牌建立了稳定的合作关系,如骆驼、理士、天能、超威、风帆等。</w:t>
      </w:r>
    </w:p>
    <w:p w14:paraId="2B75D485">
      <w:pPr>
        <w:spacing w:line="480" w:lineRule="auto"/>
        <w:ind w:firstLine="720" w:firstLineChars="300"/>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惠同股份推崇惠而不费、同德同心的理念,凭借强大的研发力量和精湛的生产技术,不断开发新型产品满足市场需求,把良好的产品及更大的利益奉献给与惠同真诚合作的四海宾朋。</w:t>
      </w:r>
    </w:p>
    <w:p w14:paraId="08A71598">
      <w:pPr>
        <w:spacing w:line="480" w:lineRule="auto"/>
        <w:rPr>
          <w:rFonts w:hint="eastAsia" w:ascii="宋体" w:hAnsi="宋体" w:eastAsia="宋体" w:cs="宋体"/>
          <w:sz w:val="21"/>
          <w:szCs w:val="21"/>
          <w:highlight w:val="none"/>
        </w:rPr>
      </w:pPr>
    </w:p>
    <w:p w14:paraId="74B1192B">
      <w:pPr>
        <w:spacing w:line="480" w:lineRule="auto"/>
        <w:rPr>
          <w:rFonts w:hint="eastAsia" w:ascii="宋体" w:hAnsi="宋体" w:eastAsia="宋体" w:cs="宋体"/>
          <w:sz w:val="21"/>
          <w:szCs w:val="21"/>
          <w:highlight w:val="none"/>
        </w:rPr>
      </w:pPr>
    </w:p>
    <w:p w14:paraId="3F595B88">
      <w:pPr>
        <w:spacing w:line="480" w:lineRule="auto"/>
        <w:rPr>
          <w:rFonts w:hint="eastAsia" w:ascii="宋体" w:hAnsi="宋体" w:eastAsia="宋体" w:cs="宋体"/>
          <w:sz w:val="21"/>
          <w:szCs w:val="21"/>
          <w:highlight w:val="none"/>
        </w:rPr>
      </w:pPr>
    </w:p>
    <w:p w14:paraId="2DDEA11E">
      <w:pPr>
        <w:spacing w:line="480" w:lineRule="auto"/>
        <w:rPr>
          <w:rFonts w:hint="eastAsia" w:ascii="宋体" w:hAnsi="宋体" w:eastAsia="宋体" w:cs="宋体"/>
          <w:sz w:val="21"/>
          <w:szCs w:val="21"/>
          <w:highlight w:val="none"/>
        </w:rPr>
      </w:pPr>
    </w:p>
    <w:p w14:paraId="08CB97C3">
      <w:pPr>
        <w:spacing w:line="480" w:lineRule="auto"/>
        <w:rPr>
          <w:rFonts w:hint="eastAsia" w:ascii="宋体" w:hAnsi="宋体" w:eastAsia="宋体" w:cs="宋体"/>
          <w:sz w:val="21"/>
          <w:szCs w:val="21"/>
          <w:highlight w:val="none"/>
        </w:rPr>
      </w:pPr>
    </w:p>
    <w:p w14:paraId="0EAC3A0A">
      <w:pPr>
        <w:spacing w:line="480" w:lineRule="auto"/>
        <w:rPr>
          <w:rFonts w:hint="eastAsia" w:ascii="宋体" w:hAnsi="宋体" w:eastAsia="宋体" w:cs="宋体"/>
          <w:sz w:val="21"/>
          <w:szCs w:val="21"/>
          <w:highlight w:val="none"/>
        </w:rPr>
      </w:pPr>
    </w:p>
    <w:p w14:paraId="2B8DB0AF">
      <w:pPr>
        <w:pStyle w:val="29"/>
        <w:numPr>
          <w:ilvl w:val="0"/>
          <w:numId w:val="1"/>
        </w:numPr>
        <w:spacing w:before="360" w:beforeLines="150" w:line="360" w:lineRule="auto"/>
        <w:ind w:left="289" w:right="215"/>
        <w:jc w:val="center"/>
        <w:outlineLvl w:val="0"/>
        <w:rPr>
          <w:highlight w:val="none"/>
          <w:lang w:eastAsia="zh-CN"/>
        </w:rPr>
      </w:pPr>
      <w:r>
        <w:rPr>
          <w:rFonts w:hint="eastAsia"/>
          <w:highlight w:val="none"/>
          <w:lang w:eastAsia="zh-CN"/>
        </w:rPr>
        <w:t>报告正文</w:t>
      </w:r>
      <w:bookmarkEnd w:id="9"/>
      <w:bookmarkEnd w:id="10"/>
    </w:p>
    <w:p w14:paraId="5F52970B">
      <w:pPr>
        <w:pStyle w:val="29"/>
        <w:spacing w:line="360" w:lineRule="auto"/>
        <w:ind w:right="213"/>
        <w:jc w:val="both"/>
        <w:outlineLvl w:val="9"/>
        <w:rPr>
          <w:highlight w:val="none"/>
          <w:lang w:eastAsia="zh-CN"/>
        </w:rPr>
      </w:pPr>
    </w:p>
    <w:p w14:paraId="35234A24">
      <w:pPr>
        <w:pStyle w:val="29"/>
        <w:spacing w:line="360" w:lineRule="auto"/>
        <w:ind w:right="213"/>
        <w:jc w:val="center"/>
        <w:rPr>
          <w:highlight w:val="none"/>
          <w:lang w:eastAsia="zh-CN"/>
        </w:rPr>
      </w:pPr>
      <w:bookmarkStart w:id="11" w:name="_Toc29748"/>
      <w:bookmarkStart w:id="12" w:name="_Toc14231_WPSOffice_Level2"/>
      <w:r>
        <w:rPr>
          <w:rFonts w:hint="eastAsia"/>
          <w:highlight w:val="none"/>
          <w:lang w:eastAsia="zh-CN"/>
        </w:rPr>
        <w:t>第一章  质量理念</w:t>
      </w:r>
      <w:bookmarkEnd w:id="11"/>
      <w:bookmarkEnd w:id="12"/>
    </w:p>
    <w:p w14:paraId="07AF0D9F">
      <w:pPr>
        <w:pStyle w:val="29"/>
        <w:spacing w:line="360" w:lineRule="auto"/>
        <w:ind w:right="213"/>
        <w:jc w:val="center"/>
        <w:outlineLvl w:val="9"/>
        <w:rPr>
          <w:highlight w:val="none"/>
          <w:lang w:eastAsia="zh-CN"/>
        </w:rPr>
      </w:pPr>
    </w:p>
    <w:p w14:paraId="7327B5DC">
      <w:pPr>
        <w:pStyle w:val="4"/>
        <w:keepNext w:val="0"/>
        <w:keepLines w:val="0"/>
        <w:pageBreakBefore w:val="0"/>
        <w:shd w:val="clear"/>
        <w:kinsoku/>
        <w:wordWrap/>
        <w:overflowPunct/>
        <w:topLinePunct w:val="0"/>
        <w:autoSpaceDE/>
        <w:autoSpaceDN/>
        <w:bidi w:val="0"/>
        <w:adjustRightInd/>
        <w:snapToGrid/>
        <w:spacing w:line="360" w:lineRule="auto"/>
        <w:ind w:left="0" w:leftChars="0" w:right="0" w:firstLine="0" w:firstLineChars="0"/>
        <w:textAlignment w:val="auto"/>
        <w:rPr>
          <w:b/>
          <w:bCs/>
          <w:color w:val="000000" w:themeColor="text1"/>
          <w:sz w:val="24"/>
          <w:szCs w:val="24"/>
          <w:highlight w:val="none"/>
          <w:lang w:eastAsia="zh-CN"/>
          <w14:textFill>
            <w14:solidFill>
              <w14:schemeClr w14:val="tx1"/>
            </w14:solidFill>
          </w14:textFill>
        </w:rPr>
      </w:pPr>
      <w:r>
        <w:rPr>
          <w:b/>
          <w:bCs/>
          <w:color w:val="000000" w:themeColor="text1"/>
          <w:sz w:val="24"/>
          <w:szCs w:val="24"/>
          <w:highlight w:val="none"/>
          <w:lang w:eastAsia="zh-CN"/>
          <w14:textFill>
            <w14:solidFill>
              <w14:schemeClr w14:val="tx1"/>
            </w14:solidFill>
          </w14:textFill>
        </w:rPr>
        <w:t>1.1</w:t>
      </w:r>
      <w:r>
        <w:rPr>
          <w:rFonts w:hint="eastAsia"/>
          <w:b/>
          <w:bCs/>
          <w:color w:val="000000" w:themeColor="text1"/>
          <w:sz w:val="24"/>
          <w:szCs w:val="24"/>
          <w:highlight w:val="none"/>
          <w:lang w:eastAsia="zh-CN"/>
          <w14:textFill>
            <w14:solidFill>
              <w14:schemeClr w14:val="tx1"/>
            </w14:solidFill>
          </w14:textFill>
        </w:rPr>
        <w:t xml:space="preserve"> 企业</w:t>
      </w:r>
      <w:r>
        <w:rPr>
          <w:rFonts w:hint="eastAsia"/>
          <w:b/>
          <w:bCs/>
          <w:color w:val="000000" w:themeColor="text1"/>
          <w:spacing w:val="2"/>
          <w:sz w:val="24"/>
          <w:szCs w:val="24"/>
          <w:highlight w:val="none"/>
          <w:lang w:eastAsia="zh-CN"/>
          <w14:textFill>
            <w14:solidFill>
              <w14:schemeClr w14:val="tx1"/>
            </w14:solidFill>
          </w14:textFill>
        </w:rPr>
        <w:t>使</w:t>
      </w:r>
      <w:r>
        <w:rPr>
          <w:rFonts w:hint="eastAsia"/>
          <w:b/>
          <w:bCs/>
          <w:color w:val="000000" w:themeColor="text1"/>
          <w:sz w:val="24"/>
          <w:szCs w:val="24"/>
          <w:highlight w:val="none"/>
          <w:lang w:eastAsia="zh-CN"/>
          <w14:textFill>
            <w14:solidFill>
              <w14:schemeClr w14:val="tx1"/>
            </w14:solidFill>
          </w14:textFill>
        </w:rPr>
        <w:t>命</w:t>
      </w:r>
    </w:p>
    <w:p w14:paraId="07D67D70">
      <w:pPr>
        <w:pStyle w:val="4"/>
        <w:keepNext w:val="0"/>
        <w:keepLines w:val="0"/>
        <w:pageBreakBefore w:val="0"/>
        <w:shd w:val="clear"/>
        <w:kinsoku/>
        <w:wordWrap/>
        <w:overflowPunct/>
        <w:topLinePunct w:val="0"/>
        <w:autoSpaceDE/>
        <w:autoSpaceDN/>
        <w:bidi w:val="0"/>
        <w:adjustRightInd/>
        <w:snapToGrid/>
        <w:spacing w:line="360" w:lineRule="auto"/>
        <w:ind w:left="0" w:leftChars="0" w:right="0" w:firstLine="240" w:firstLineChars="100"/>
        <w:textAlignment w:val="auto"/>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为客户提供高品质、高性价比的特种纸产品。</w:t>
      </w:r>
    </w:p>
    <w:p w14:paraId="43360794">
      <w:pPr>
        <w:pStyle w:val="4"/>
        <w:keepNext w:val="0"/>
        <w:keepLines w:val="0"/>
        <w:pageBreakBefore w:val="0"/>
        <w:shd w:val="clear"/>
        <w:kinsoku/>
        <w:wordWrap/>
        <w:overflowPunct/>
        <w:topLinePunct w:val="0"/>
        <w:autoSpaceDE/>
        <w:autoSpaceDN/>
        <w:bidi w:val="0"/>
        <w:adjustRightInd/>
        <w:snapToGrid/>
        <w:spacing w:line="360" w:lineRule="auto"/>
        <w:ind w:left="0" w:leftChars="0" w:right="0" w:firstLine="0" w:firstLineChars="0"/>
        <w:textAlignment w:val="auto"/>
        <w:rPr>
          <w:rFonts w:hint="eastAsia"/>
          <w:b/>
          <w:bCs/>
          <w:color w:val="000000" w:themeColor="text1"/>
          <w:sz w:val="24"/>
          <w:szCs w:val="24"/>
          <w:highlight w:val="none"/>
          <w:lang w:eastAsia="zh-CN"/>
          <w14:textFill>
            <w14:solidFill>
              <w14:schemeClr w14:val="tx1"/>
            </w14:solidFill>
          </w14:textFill>
        </w:rPr>
      </w:pPr>
      <w:r>
        <w:rPr>
          <w:b/>
          <w:bCs/>
          <w:color w:val="000000" w:themeColor="text1"/>
          <w:sz w:val="24"/>
          <w:szCs w:val="24"/>
          <w:highlight w:val="none"/>
          <w:lang w:eastAsia="zh-CN"/>
          <w14:textFill>
            <w14:solidFill>
              <w14:schemeClr w14:val="tx1"/>
            </w14:solidFill>
          </w14:textFill>
        </w:rPr>
        <w:t>1.2</w:t>
      </w:r>
      <w:r>
        <w:rPr>
          <w:rFonts w:hint="eastAsia"/>
          <w:b/>
          <w:bCs/>
          <w:color w:val="000000" w:themeColor="text1"/>
          <w:sz w:val="24"/>
          <w:szCs w:val="24"/>
          <w:highlight w:val="none"/>
          <w:lang w:eastAsia="zh-CN"/>
          <w14:textFill>
            <w14:solidFill>
              <w14:schemeClr w14:val="tx1"/>
            </w14:solidFill>
          </w14:textFill>
        </w:rPr>
        <w:t xml:space="preserve"> 公司</w:t>
      </w:r>
      <w:r>
        <w:rPr>
          <w:rFonts w:hint="eastAsia"/>
          <w:b/>
          <w:bCs/>
          <w:color w:val="000000" w:themeColor="text1"/>
          <w:spacing w:val="2"/>
          <w:sz w:val="24"/>
          <w:szCs w:val="24"/>
          <w:highlight w:val="none"/>
          <w:lang w:eastAsia="zh-CN"/>
          <w14:textFill>
            <w14:solidFill>
              <w14:schemeClr w14:val="tx1"/>
            </w14:solidFill>
          </w14:textFill>
        </w:rPr>
        <w:t>愿</w:t>
      </w:r>
      <w:r>
        <w:rPr>
          <w:rFonts w:hint="eastAsia"/>
          <w:b/>
          <w:bCs/>
          <w:color w:val="000000" w:themeColor="text1"/>
          <w:sz w:val="24"/>
          <w:szCs w:val="24"/>
          <w:highlight w:val="none"/>
          <w:lang w:eastAsia="zh-CN"/>
          <w14:textFill>
            <w14:solidFill>
              <w14:schemeClr w14:val="tx1"/>
            </w14:solidFill>
          </w14:textFill>
        </w:rPr>
        <w:t>景</w:t>
      </w:r>
    </w:p>
    <w:p w14:paraId="7B50CF02">
      <w:pPr>
        <w:pStyle w:val="4"/>
        <w:keepNext w:val="0"/>
        <w:keepLines w:val="0"/>
        <w:pageBreakBefore w:val="0"/>
        <w:shd w:val="clear"/>
        <w:kinsoku/>
        <w:wordWrap/>
        <w:overflowPunct/>
        <w:topLinePunct w:val="0"/>
        <w:autoSpaceDE/>
        <w:autoSpaceDN/>
        <w:bidi w:val="0"/>
        <w:adjustRightInd/>
        <w:snapToGrid/>
        <w:spacing w:line="360" w:lineRule="auto"/>
        <w:ind w:left="0" w:leftChars="0" w:right="0" w:firstLine="240" w:firstLineChars="100"/>
        <w:textAlignment w:val="auto"/>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致力于成为国内薄形纸行业的引领者。</w:t>
      </w:r>
    </w:p>
    <w:p w14:paraId="1978241F">
      <w:pPr>
        <w:pStyle w:val="4"/>
        <w:keepNext w:val="0"/>
        <w:keepLines w:val="0"/>
        <w:pageBreakBefore w:val="0"/>
        <w:shd w:val="clear"/>
        <w:kinsoku/>
        <w:wordWrap/>
        <w:overflowPunct/>
        <w:topLinePunct w:val="0"/>
        <w:autoSpaceDE/>
        <w:autoSpaceDN/>
        <w:bidi w:val="0"/>
        <w:adjustRightInd/>
        <w:snapToGrid/>
        <w:spacing w:line="360" w:lineRule="auto"/>
        <w:ind w:left="0" w:leftChars="0" w:right="0" w:firstLine="0" w:firstLineChars="0"/>
        <w:textAlignment w:val="auto"/>
        <w:rPr>
          <w:rFonts w:hint="eastAsia"/>
          <w:b/>
          <w:bCs/>
          <w:color w:val="000000" w:themeColor="text1"/>
          <w:sz w:val="24"/>
          <w:szCs w:val="24"/>
          <w:highlight w:val="none"/>
          <w:lang w:eastAsia="zh-CN"/>
          <w14:textFill>
            <w14:solidFill>
              <w14:schemeClr w14:val="tx1"/>
            </w14:solidFill>
          </w14:textFill>
        </w:rPr>
      </w:pPr>
      <w:r>
        <w:rPr>
          <w:b/>
          <w:bCs/>
          <w:color w:val="000000" w:themeColor="text1"/>
          <w:sz w:val="24"/>
          <w:szCs w:val="24"/>
          <w:highlight w:val="none"/>
          <w:lang w:eastAsia="zh-CN"/>
          <w14:textFill>
            <w14:solidFill>
              <w14:schemeClr w14:val="tx1"/>
            </w14:solidFill>
          </w14:textFill>
        </w:rPr>
        <w:t>1.3</w:t>
      </w:r>
      <w:r>
        <w:rPr>
          <w:rFonts w:hint="eastAsia"/>
          <w:b/>
          <w:bCs/>
          <w:color w:val="000000" w:themeColor="text1"/>
          <w:sz w:val="24"/>
          <w:szCs w:val="24"/>
          <w:highlight w:val="none"/>
          <w:lang w:eastAsia="zh-CN"/>
          <w14:textFill>
            <w14:solidFill>
              <w14:schemeClr w14:val="tx1"/>
            </w14:solidFill>
          </w14:textFill>
        </w:rPr>
        <w:t>核心价值观</w:t>
      </w:r>
    </w:p>
    <w:p w14:paraId="15C74527">
      <w:pPr>
        <w:pStyle w:val="4"/>
        <w:keepNext w:val="0"/>
        <w:keepLines w:val="0"/>
        <w:pageBreakBefore w:val="0"/>
        <w:shd w:val="clear"/>
        <w:kinsoku/>
        <w:wordWrap/>
        <w:overflowPunct/>
        <w:topLinePunct w:val="0"/>
        <w:autoSpaceDE/>
        <w:autoSpaceDN/>
        <w:bidi w:val="0"/>
        <w:adjustRightInd/>
        <w:snapToGrid/>
        <w:spacing w:line="360" w:lineRule="auto"/>
        <w:ind w:left="0" w:leftChars="0" w:right="0" w:firstLine="240" w:firstLineChars="100"/>
        <w:textAlignment w:val="auto"/>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客户至上、团队合作、家、诚信、责任、激情、匠心。</w:t>
      </w:r>
    </w:p>
    <w:p w14:paraId="7E22EE2B">
      <w:pPr>
        <w:pStyle w:val="4"/>
        <w:keepNext w:val="0"/>
        <w:keepLines w:val="0"/>
        <w:pageBreakBefore w:val="0"/>
        <w:shd w:val="clear"/>
        <w:kinsoku/>
        <w:wordWrap/>
        <w:overflowPunct/>
        <w:topLinePunct w:val="0"/>
        <w:autoSpaceDE/>
        <w:autoSpaceDN/>
        <w:bidi w:val="0"/>
        <w:adjustRightInd/>
        <w:snapToGrid/>
        <w:spacing w:line="360" w:lineRule="auto"/>
        <w:ind w:left="0" w:leftChars="0" w:right="0" w:firstLine="0" w:firstLineChars="0"/>
        <w:textAlignment w:val="auto"/>
        <w:rPr>
          <w:rFonts w:hint="eastAsia" w:ascii="宋体" w:hAnsi="宋体" w:eastAsia="宋体" w:cs="宋体"/>
          <w:color w:val="auto"/>
          <w:sz w:val="24"/>
          <w:szCs w:val="24"/>
          <w:highlight w:val="none"/>
          <w:lang w:val="en-US" w:eastAsia="zh-CN"/>
        </w:rPr>
      </w:pPr>
      <w:r>
        <w:rPr>
          <w:b/>
          <w:color w:val="000000" w:themeColor="text1"/>
          <w:sz w:val="24"/>
          <w:szCs w:val="24"/>
          <w:highlight w:val="none"/>
          <w:lang w:eastAsia="zh-CN"/>
          <w14:textFill>
            <w14:solidFill>
              <w14:schemeClr w14:val="tx1"/>
            </w14:solidFill>
          </w14:textFill>
        </w:rPr>
        <w:t>1.</w:t>
      </w:r>
      <w:r>
        <w:rPr>
          <w:rFonts w:hint="eastAsia"/>
          <w:b/>
          <w:color w:val="000000" w:themeColor="text1"/>
          <w:sz w:val="24"/>
          <w:szCs w:val="24"/>
          <w:highlight w:val="none"/>
          <w:lang w:eastAsia="zh-CN"/>
          <w14:textFill>
            <w14:solidFill>
              <w14:schemeClr w14:val="tx1"/>
            </w14:solidFill>
          </w14:textFill>
        </w:rPr>
        <w:t>4品质承诺</w:t>
      </w:r>
    </w:p>
    <w:p w14:paraId="7FD4341C">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480" w:firstLineChars="200"/>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color w:val="auto"/>
          <w:sz w:val="24"/>
          <w:szCs w:val="24"/>
          <w:highlight w:val="none"/>
          <w:lang w:val="en-US" w:eastAsia="zh-CN"/>
        </w:rPr>
        <w:t>为构建诚信经营、公平竞争的市场环境，切实保证产品质量及服务质量，维护消费者合法权益，公司向社会作出郑重承诺：</w:t>
      </w:r>
    </w:p>
    <w:p w14:paraId="50CFC5AF">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0" w:firstLineChars="0"/>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（1）公司建立相应的质保以及应对顾客投诉的处理程序。</w:t>
      </w:r>
    </w:p>
    <w:p w14:paraId="33BCDEAA">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0" w:firstLineChars="0"/>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（2）产品出厂前，公司提供产品质检报告，并按规定时限保存。</w:t>
      </w:r>
    </w:p>
    <w:p w14:paraId="7D0DC979">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0" w:firstLineChars="0"/>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（3）热封型茶叶滤纸的保质期为 3 年。在按T/ZZB 1156-2019标准要求运输、存放和使用的情况下，自生产之日起 3 年内，如产品出现因制造质量不良而产生的损坏，公司根据用户的需求组织或协助解决。</w:t>
      </w:r>
    </w:p>
    <w:p w14:paraId="6AF6E8ED">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0" w:firstLineChars="0"/>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（4）若顾客对产品品质存在质疑或者投诉，应对顾客反馈的情况进行具体的核实了解并予以记录，24h内作出回复。</w:t>
      </w:r>
    </w:p>
    <w:p w14:paraId="68B287BD">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0" w:firstLineChars="0"/>
        <w:textAlignment w:val="auto"/>
        <w:rPr>
          <w:b/>
          <w:color w:val="000000" w:themeColor="text1"/>
          <w:sz w:val="24"/>
          <w:szCs w:val="24"/>
          <w:highlight w:val="none"/>
          <w:lang w:eastAsia="zh-CN"/>
          <w14:textFill>
            <w14:solidFill>
              <w14:schemeClr w14:val="tx1"/>
            </w14:solidFill>
          </w14:textFill>
        </w:rPr>
      </w:pPr>
      <w:r>
        <w:rPr>
          <w:b/>
          <w:color w:val="000000" w:themeColor="text1"/>
          <w:sz w:val="24"/>
          <w:szCs w:val="24"/>
          <w:highlight w:val="none"/>
          <w:lang w:eastAsia="zh-CN"/>
          <w14:textFill>
            <w14:solidFill>
              <w14:schemeClr w14:val="tx1"/>
            </w14:solidFill>
          </w14:textFill>
        </w:rPr>
        <w:t>1.</w:t>
      </w:r>
      <w:r>
        <w:rPr>
          <w:rFonts w:hint="eastAsia"/>
          <w:b/>
          <w:color w:val="000000" w:themeColor="text1"/>
          <w:sz w:val="24"/>
          <w:szCs w:val="24"/>
          <w:highlight w:val="none"/>
          <w:lang w:eastAsia="zh-CN"/>
          <w14:textFill>
            <w14:solidFill>
              <w14:schemeClr w14:val="tx1"/>
            </w14:solidFill>
          </w14:textFill>
        </w:rPr>
        <w:t>5质量方针</w:t>
      </w:r>
    </w:p>
    <w:p w14:paraId="41279D74">
      <w:pPr>
        <w:pStyle w:val="29"/>
        <w:spacing w:line="360" w:lineRule="auto"/>
        <w:ind w:right="198" w:firstLine="480" w:firstLineChars="200"/>
        <w:jc w:val="both"/>
        <w:outlineLvl w:val="9"/>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sectPr>
          <w:headerReference r:id="rId4" w:type="default"/>
          <w:footerReference r:id="rId5" w:type="default"/>
          <w:pgSz w:w="11907" w:h="16840"/>
          <w:pgMar w:top="1134" w:right="1134" w:bottom="1134" w:left="1134" w:header="849" w:footer="979" w:gutter="0"/>
          <w:pgNumType w:fmt="decimal"/>
          <w:cols w:space="720" w:num="1"/>
        </w:sectPr>
      </w:pPr>
      <w:bookmarkStart w:id="13" w:name="_Toc26340_WPSOffice_Level2"/>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诚信为本、客户至上、互惠互利，开拓创新</w:t>
      </w:r>
    </w:p>
    <w:p w14:paraId="4092C510">
      <w:pPr>
        <w:pStyle w:val="29"/>
        <w:spacing w:line="360" w:lineRule="auto"/>
        <w:ind w:right="198"/>
        <w:jc w:val="center"/>
        <w:rPr>
          <w:sz w:val="20"/>
          <w:szCs w:val="20"/>
          <w:highlight w:val="none"/>
          <w:lang w:eastAsia="zh-CN"/>
        </w:rPr>
      </w:pPr>
      <w:bookmarkStart w:id="14" w:name="_Toc26353"/>
      <w:r>
        <w:rPr>
          <w:rFonts w:hint="eastAsia"/>
          <w:spacing w:val="2"/>
          <w:highlight w:val="none"/>
          <w:lang w:eastAsia="zh-CN"/>
        </w:rPr>
        <w:t>第二</w:t>
      </w:r>
      <w:r>
        <w:rPr>
          <w:rFonts w:hint="eastAsia"/>
          <w:highlight w:val="none"/>
          <w:lang w:eastAsia="zh-CN"/>
        </w:rPr>
        <w:t xml:space="preserve">章 </w:t>
      </w:r>
      <w:r>
        <w:rPr>
          <w:rFonts w:hint="eastAsia"/>
          <w:spacing w:val="2"/>
          <w:highlight w:val="none"/>
          <w:lang w:eastAsia="zh-CN"/>
        </w:rPr>
        <w:t>质量管</w:t>
      </w:r>
      <w:r>
        <w:rPr>
          <w:rFonts w:hint="eastAsia"/>
          <w:highlight w:val="none"/>
          <w:lang w:eastAsia="zh-CN"/>
        </w:rPr>
        <w:t>理</w:t>
      </w:r>
      <w:bookmarkEnd w:id="13"/>
      <w:bookmarkEnd w:id="14"/>
    </w:p>
    <w:p w14:paraId="3670326C">
      <w:pPr>
        <w:pStyle w:val="4"/>
        <w:keepNext w:val="0"/>
        <w:keepLines w:val="0"/>
        <w:pageBreakBefore w:val="0"/>
        <w:widowControl w:val="0"/>
        <w:kinsoku/>
        <w:wordWrap/>
        <w:overflowPunct/>
        <w:topLinePunct w:val="0"/>
        <w:bidi w:val="0"/>
        <w:snapToGrid w:val="0"/>
        <w:spacing w:line="360" w:lineRule="auto"/>
        <w:ind w:left="0" w:leftChars="0" w:right="0" w:rightChars="0" w:firstLine="0" w:firstLineChars="0"/>
        <w:textAlignment w:val="auto"/>
        <w:rPr>
          <w:rFonts w:hint="eastAsia" w:eastAsia="宋体"/>
          <w:color w:val="000000" w:themeColor="text1"/>
          <w:highlight w:val="none"/>
          <w:lang w:eastAsia="zh-CN"/>
          <w14:textFill>
            <w14:solidFill>
              <w14:schemeClr w14:val="tx1"/>
            </w14:solidFill>
          </w14:textFill>
        </w:rPr>
      </w:pPr>
      <w:r>
        <w:rPr>
          <w:rFonts w:hint="eastAsia" w:cs="宋体"/>
          <w:b/>
          <w:bCs/>
          <w:sz w:val="24"/>
          <w:szCs w:val="24"/>
          <w:highlight w:val="none"/>
          <w:lang w:eastAsia="zh-CN"/>
        </w:rPr>
        <w:t>2.1质量管理机构</w:t>
      </w:r>
    </w:p>
    <w:p w14:paraId="4BB9C967">
      <w:pPr>
        <w:pStyle w:val="4"/>
        <w:keepNext w:val="0"/>
        <w:keepLines w:val="0"/>
        <w:pageBreakBefore w:val="0"/>
        <w:widowControl w:val="0"/>
        <w:kinsoku/>
        <w:wordWrap/>
        <w:overflowPunct/>
        <w:topLinePunct w:val="0"/>
        <w:bidi w:val="0"/>
        <w:snapToGrid w:val="0"/>
        <w:spacing w:line="360" w:lineRule="auto"/>
        <w:ind w:left="0" w:leftChars="0" w:right="0" w:rightChars="0" w:firstLine="488" w:firstLineChars="200"/>
        <w:textAlignment w:val="auto"/>
        <w:rPr>
          <w:rFonts w:hint="eastAsia"/>
          <w:spacing w:val="2"/>
          <w:sz w:val="24"/>
          <w:szCs w:val="24"/>
          <w:highlight w:val="none"/>
          <w:lang w:eastAsia="zh-CN"/>
        </w:rPr>
      </w:pPr>
      <w:r>
        <w:rPr>
          <w:rFonts w:hint="eastAsia"/>
          <w:spacing w:val="2"/>
          <w:sz w:val="24"/>
          <w:szCs w:val="24"/>
          <w:highlight w:val="none"/>
          <w:lang w:eastAsia="zh-CN"/>
        </w:rPr>
        <w:t>公司的质量管理由最高领导者亲自挂帅，</w:t>
      </w:r>
      <w:r>
        <w:rPr>
          <w:rFonts w:hint="eastAsia"/>
          <w:spacing w:val="2"/>
          <w:sz w:val="24"/>
          <w:szCs w:val="24"/>
          <w:highlight w:val="none"/>
          <w:lang w:eastAsia="zh-CN"/>
        </w:rPr>
        <w:t>董事长</w:t>
      </w:r>
      <w:r>
        <w:rPr>
          <w:rFonts w:hint="eastAsia"/>
          <w:spacing w:val="2"/>
          <w:sz w:val="24"/>
          <w:szCs w:val="24"/>
          <w:highlight w:val="none"/>
          <w:lang w:eastAsia="zh-CN"/>
        </w:rPr>
        <w:t>对本公司产品质量工作全面负责，组织制定公司质量发展战略、质量目标、年度质量工作计划和质量保证措施。制订了各级人员的质量职责，组织一年一度的管理评审，实施质量改善、质量攻关等活动。</w:t>
      </w:r>
      <w:r>
        <w:rPr>
          <w:rFonts w:hint="eastAsia"/>
          <w:spacing w:val="2"/>
          <w:sz w:val="24"/>
          <w:szCs w:val="24"/>
          <w:highlight w:val="none"/>
          <w:lang w:val="en-US" w:eastAsia="zh-CN"/>
        </w:rPr>
        <w:t>品质部</w:t>
      </w:r>
      <w:r>
        <w:rPr>
          <w:rFonts w:hint="eastAsia"/>
          <w:spacing w:val="2"/>
          <w:sz w:val="24"/>
          <w:szCs w:val="24"/>
          <w:highlight w:val="none"/>
          <w:lang w:eastAsia="zh-CN"/>
        </w:rPr>
        <w:t>是公司质量管理的独立部门，实行质量安全“一票否决制”，确保出厂合格率100%。</w:t>
      </w:r>
    </w:p>
    <w:p w14:paraId="0B664B84">
      <w:pPr>
        <w:pStyle w:val="4"/>
        <w:keepNext w:val="0"/>
        <w:keepLines w:val="0"/>
        <w:pageBreakBefore w:val="0"/>
        <w:widowControl w:val="0"/>
        <w:kinsoku/>
        <w:wordWrap/>
        <w:overflowPunct/>
        <w:topLinePunct w:val="0"/>
        <w:bidi w:val="0"/>
        <w:snapToGrid w:val="0"/>
        <w:spacing w:line="360" w:lineRule="auto"/>
        <w:ind w:left="0" w:leftChars="0" w:right="0" w:rightChars="0" w:firstLine="0" w:firstLineChars="0"/>
        <w:jc w:val="both"/>
        <w:textAlignment w:val="auto"/>
        <w:rPr>
          <w:rFonts w:hint="eastAsia"/>
          <w:spacing w:val="2"/>
          <w:sz w:val="24"/>
          <w:szCs w:val="24"/>
          <w:highlight w:val="none"/>
          <w:lang w:eastAsia="zh-CN"/>
        </w:rPr>
      </w:pPr>
      <w:r>
        <w:rPr>
          <w:rFonts w:hint="eastAsia"/>
          <w:spacing w:val="2"/>
          <w:sz w:val="24"/>
          <w:szCs w:val="24"/>
          <w:highlight w:val="none"/>
          <w:lang w:eastAsia="zh-CN"/>
        </w:rPr>
        <w:drawing>
          <wp:inline distT="0" distB="0" distL="114300" distR="114300">
            <wp:extent cx="5877560" cy="2753995"/>
            <wp:effectExtent l="0" t="0" r="0" b="0"/>
            <wp:docPr id="2" name="图片 2" descr="组织架构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组织架构图_01"/>
                    <pic:cNvPicPr>
                      <a:picLocks noChangeAspect="1"/>
                    </pic:cNvPicPr>
                  </pic:nvPicPr>
                  <pic:blipFill>
                    <a:blip r:embed="rId8"/>
                    <a:srcRect b="21870"/>
                    <a:stretch>
                      <a:fillRect/>
                    </a:stretch>
                  </pic:blipFill>
                  <pic:spPr>
                    <a:xfrm>
                      <a:off x="0" y="0"/>
                      <a:ext cx="5877560" cy="2753995"/>
                    </a:xfrm>
                    <a:prstGeom prst="rect">
                      <a:avLst/>
                    </a:prstGeom>
                  </pic:spPr>
                </pic:pic>
              </a:graphicData>
            </a:graphic>
          </wp:inline>
        </w:drawing>
      </w:r>
    </w:p>
    <w:p w14:paraId="3DC036E8">
      <w:pPr>
        <w:pStyle w:val="4"/>
        <w:keepNext w:val="0"/>
        <w:keepLines w:val="0"/>
        <w:pageBreakBefore w:val="0"/>
        <w:widowControl w:val="0"/>
        <w:numPr>
          <w:ilvl w:val="0"/>
          <w:numId w:val="0"/>
        </w:numPr>
        <w:tabs>
          <w:tab w:val="left" w:pos="937"/>
        </w:tabs>
        <w:kinsoku/>
        <w:wordWrap/>
        <w:overflowPunct/>
        <w:topLinePunct w:val="0"/>
        <w:bidi w:val="0"/>
        <w:snapToGrid w:val="0"/>
        <w:spacing w:line="360" w:lineRule="auto"/>
        <w:ind w:left="0" w:leftChars="0" w:right="0" w:rightChars="0" w:firstLine="488" w:firstLineChars="200"/>
        <w:jc w:val="center"/>
        <w:textAlignment w:val="auto"/>
        <w:rPr>
          <w:color w:val="000000" w:themeColor="text1"/>
          <w:sz w:val="24"/>
          <w:szCs w:val="24"/>
          <w:highlight w:val="none"/>
          <w14:textFill>
            <w14:solidFill>
              <w14:schemeClr w14:val="tx1"/>
            </w14:solidFill>
          </w14:textFill>
        </w:rPr>
      </w:pPr>
      <w:r>
        <w:rPr>
          <w:rFonts w:hint="eastAsia"/>
          <w:color w:val="000000" w:themeColor="text1"/>
          <w:spacing w:val="2"/>
          <w:sz w:val="24"/>
          <w:szCs w:val="24"/>
          <w:highlight w:val="none"/>
          <w:lang w:val="en-US" w:eastAsia="zh-CN"/>
          <w14:textFill>
            <w14:solidFill>
              <w14:schemeClr w14:val="tx1"/>
            </w14:solidFill>
          </w14:textFill>
        </w:rPr>
        <w:t>图2.1-1</w:t>
      </w:r>
      <w:r>
        <w:rPr>
          <w:rFonts w:hint="eastAsia"/>
          <w:color w:val="000000" w:themeColor="text1"/>
          <w:spacing w:val="2"/>
          <w:sz w:val="24"/>
          <w:szCs w:val="24"/>
          <w:highlight w:val="none"/>
          <w:lang w:eastAsia="zh-CN"/>
          <w14:textFill>
            <w14:solidFill>
              <w14:schemeClr w14:val="tx1"/>
            </w14:solidFill>
          </w14:textFill>
        </w:rPr>
        <w:t>管理</w:t>
      </w:r>
      <w:r>
        <w:rPr>
          <w:rFonts w:hint="eastAsia"/>
          <w:color w:val="000000" w:themeColor="text1"/>
          <w:spacing w:val="2"/>
          <w:sz w:val="24"/>
          <w:szCs w:val="24"/>
          <w:highlight w:val="none"/>
          <w14:textFill>
            <w14:solidFill>
              <w14:schemeClr w14:val="tx1"/>
            </w14:solidFill>
          </w14:textFill>
        </w:rPr>
        <w:t>组</w:t>
      </w:r>
      <w:r>
        <w:rPr>
          <w:rFonts w:hint="eastAsia"/>
          <w:color w:val="000000" w:themeColor="text1"/>
          <w:sz w:val="24"/>
          <w:szCs w:val="24"/>
          <w:highlight w:val="none"/>
          <w14:textFill>
            <w14:solidFill>
              <w14:schemeClr w14:val="tx1"/>
            </w14:solidFill>
          </w14:textFill>
        </w:rPr>
        <w:t>织架</w:t>
      </w:r>
      <w:r>
        <w:rPr>
          <w:rFonts w:hint="eastAsia"/>
          <w:color w:val="000000" w:themeColor="text1"/>
          <w:spacing w:val="2"/>
          <w:sz w:val="24"/>
          <w:szCs w:val="24"/>
          <w:highlight w:val="none"/>
          <w14:textFill>
            <w14:solidFill>
              <w14:schemeClr w14:val="tx1"/>
            </w14:solidFill>
          </w14:textFill>
        </w:rPr>
        <w:t>构</w:t>
      </w:r>
      <w:r>
        <w:rPr>
          <w:rFonts w:hint="eastAsia"/>
          <w:color w:val="000000" w:themeColor="text1"/>
          <w:sz w:val="24"/>
          <w:szCs w:val="24"/>
          <w:highlight w:val="none"/>
          <w14:textFill>
            <w14:solidFill>
              <w14:schemeClr w14:val="tx1"/>
            </w14:solidFill>
          </w14:textFill>
        </w:rPr>
        <w:t>图</w:t>
      </w:r>
    </w:p>
    <w:p w14:paraId="5D518C0F">
      <w:pPr>
        <w:pStyle w:val="4"/>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hint="eastAsia" w:cs="宋体"/>
          <w:b w:val="0"/>
          <w:bCs w:val="0"/>
          <w:sz w:val="24"/>
          <w:szCs w:val="24"/>
          <w:highlight w:val="none"/>
          <w:lang w:val="en-US" w:eastAsia="zh-CN"/>
        </w:rPr>
      </w:pPr>
      <w:r>
        <w:rPr>
          <w:rFonts w:hint="eastAsia" w:cs="宋体"/>
          <w:b w:val="0"/>
          <w:bCs w:val="0"/>
          <w:sz w:val="24"/>
          <w:szCs w:val="24"/>
          <w:highlight w:val="none"/>
          <w:lang w:eastAsia="zh-CN"/>
        </w:rPr>
        <w:t>2.1.1</w:t>
      </w:r>
      <w:r>
        <w:rPr>
          <w:rFonts w:hint="eastAsia" w:cs="宋体"/>
          <w:b w:val="0"/>
          <w:bCs w:val="0"/>
          <w:sz w:val="24"/>
          <w:szCs w:val="24"/>
          <w:highlight w:val="none"/>
          <w:lang w:val="en-US" w:eastAsia="zh-CN"/>
        </w:rPr>
        <w:t>董事长</w:t>
      </w:r>
    </w:p>
    <w:p w14:paraId="508B01D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1负责贯彻执行国家的方针、政策、法律和法规，并组织向全体员工传达满足顾客要求及法律、法规要求的重要性。</w:t>
      </w:r>
    </w:p>
    <w:p w14:paraId="368F737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2负责建立与本公司相适应的质量环境职业健康安全管理体系的组织机构，其职责与权限得到规定和沟通。</w:t>
      </w:r>
    </w:p>
    <w:p w14:paraId="2B4968F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3制定质量环境安全方针和质量环境安全目标，批准颁布质量环境职业健康安全手册，主持管理评审并对质量环境职业健康安全管理体系的有效运行和持续改进负责。</w:t>
      </w:r>
    </w:p>
    <w:p w14:paraId="4DA170D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4任命管理者代表及安全管理代表。</w:t>
      </w:r>
    </w:p>
    <w:p w14:paraId="48EA293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5负责本公司资源的合理配置。</w:t>
      </w:r>
    </w:p>
    <w:p w14:paraId="61DF440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6负责领导全公司建立并保持一个文件化的质量环境安全体系,并使之不断改进。及时表彰在质量环境安全工作中有突出贡献的集体和个人，处罚质量环境安全事故的责任者。</w:t>
      </w:r>
    </w:p>
    <w:p w14:paraId="61F19DE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7负责建立公司的沟通方式，对管理体系的有效性进行沟通。</w:t>
      </w:r>
    </w:p>
    <w:p w14:paraId="67010A7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 xml:space="preserve">2.1.2 </w:t>
      </w:r>
      <w:r>
        <w:rPr>
          <w:rFonts w:hint="eastAsia" w:ascii="宋体" w:hAnsi="宋体" w:cs="宋体"/>
          <w:sz w:val="24"/>
          <w:szCs w:val="24"/>
          <w:highlight w:val="none"/>
          <w:lang w:val="en-US" w:eastAsia="zh-CN"/>
        </w:rPr>
        <w:t>生产部</w:t>
      </w:r>
    </w:p>
    <w:p w14:paraId="24A4BB7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1领导车间的工作，对其进行业务指导和技术培训；</w:t>
      </w:r>
    </w:p>
    <w:p w14:paraId="1C8F413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2对生产车间的工艺管理制度及纪律的考核；</w:t>
      </w:r>
    </w:p>
    <w:p w14:paraId="12B20E1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3根据客户要求，负责领导对产品工艺要求及参数的编制和审核，并对其适用性负责；</w:t>
      </w:r>
    </w:p>
    <w:p w14:paraId="560CDE5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4负责公司安全管理制度和环境保护制度的检查落实。</w:t>
      </w:r>
    </w:p>
    <w:p w14:paraId="21D017E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5负责编制公司设备管理台帐、建立设备管理档案；</w:t>
      </w:r>
    </w:p>
    <w:p w14:paraId="66D94A7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6负责编制设备各项修理计划，设备的备品、备件计划并实施；</w:t>
      </w:r>
    </w:p>
    <w:p w14:paraId="5254F89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7负责生产和环保设备设施的检查和维护工作；</w:t>
      </w:r>
    </w:p>
    <w:p w14:paraId="1F225F9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8协助</w:t>
      </w:r>
      <w:r>
        <w:rPr>
          <w:rFonts w:hint="eastAsia" w:ascii="宋体" w:hAnsi="宋体" w:cs="宋体"/>
          <w:sz w:val="24"/>
          <w:szCs w:val="24"/>
          <w:highlight w:val="none"/>
          <w:lang w:eastAsia="zh-CN"/>
        </w:rPr>
        <w:t>行政部</w:t>
      </w:r>
      <w:r>
        <w:rPr>
          <w:rFonts w:hint="eastAsia" w:ascii="宋体" w:hAnsi="宋体" w:eastAsia="宋体" w:cs="宋体"/>
          <w:sz w:val="24"/>
          <w:szCs w:val="24"/>
          <w:highlight w:val="none"/>
        </w:rPr>
        <w:t>、车间做好应急预案演练工作；</w:t>
      </w:r>
    </w:p>
    <w:p w14:paraId="541C120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9辨识并评价本部门的环境因素和危险源、环境、安全管理方案，并按要求实施控制。</w:t>
      </w:r>
    </w:p>
    <w:p w14:paraId="6B023F8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10负责库房管理，做好物资的入库验收、整理、保管、维护、发放和清仓盘点工作，保持帐、卡、物一致。</w:t>
      </w:r>
    </w:p>
    <w:p w14:paraId="115B19F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11负责与质量、环境、安全健康有关的技术性文件的审核；</w:t>
      </w:r>
    </w:p>
    <w:p w14:paraId="4B906C2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12负责领导质检员和化验室的相关工作；</w:t>
      </w:r>
    </w:p>
    <w:p w14:paraId="6FAC852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13负责对过程产品及成品的“报废”复检及判定；</w:t>
      </w:r>
    </w:p>
    <w:p w14:paraId="11A39F2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14负责与采购部门结合对不合格原材料的处理；</w:t>
      </w:r>
    </w:p>
    <w:p w14:paraId="737CF07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15负责对全公司监视和测量设备的管理及检定计划的制定及监视和测量设备的报废、停用处理。</w:t>
      </w:r>
    </w:p>
    <w:p w14:paraId="53FCC40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en-US"/>
        </w:rPr>
        <w:t>16负责对工艺管理制度和纪律的考核；</w:t>
      </w:r>
    </w:p>
    <w:p w14:paraId="59C11C7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w:t>
      </w:r>
      <w:r>
        <w:rPr>
          <w:rFonts w:hint="eastAsia" w:ascii="宋体" w:hAnsi="宋体" w:cs="宋体"/>
          <w:sz w:val="24"/>
          <w:szCs w:val="24"/>
          <w:highlight w:val="none"/>
          <w:lang w:val="en-US" w:eastAsia="zh-CN"/>
        </w:rPr>
        <w:t>研发部</w:t>
      </w:r>
    </w:p>
    <w:p w14:paraId="638CF86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1负责原材料、半成品、成品的检验；</w:t>
      </w:r>
    </w:p>
    <w:p w14:paraId="641C4E5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2负责对合格品、返修品的判定，并协助</w:t>
      </w:r>
      <w:r>
        <w:rPr>
          <w:rFonts w:hint="eastAsia" w:ascii="宋体" w:hAnsi="宋体" w:cs="宋体"/>
          <w:sz w:val="24"/>
          <w:szCs w:val="24"/>
          <w:highlight w:val="none"/>
          <w:lang w:val="en-US" w:eastAsia="zh-CN"/>
        </w:rPr>
        <w:t>生产部</w:t>
      </w:r>
      <w:r>
        <w:rPr>
          <w:rFonts w:hint="eastAsia" w:ascii="宋体" w:hAnsi="宋体" w:eastAsia="宋体" w:cs="宋体"/>
          <w:sz w:val="24"/>
          <w:szCs w:val="24"/>
          <w:highlight w:val="none"/>
          <w:lang w:val="en-US" w:eastAsia="zh-CN"/>
        </w:rPr>
        <w:t>制定返修方案；</w:t>
      </w:r>
    </w:p>
    <w:p w14:paraId="5E3A52F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3负责编写各种检验报告和记录；</w:t>
      </w:r>
    </w:p>
    <w:p w14:paraId="15E3A11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4负责对返修品的复检；</w:t>
      </w:r>
    </w:p>
    <w:p w14:paraId="67C5B06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5负责对监视测量设备的日常保养，维修管理；</w:t>
      </w:r>
    </w:p>
    <w:p w14:paraId="5C5837B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2.1.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 xml:space="preserve"> </w:t>
      </w:r>
      <w:r>
        <w:rPr>
          <w:rFonts w:hint="eastAsia" w:ascii="宋体" w:hAnsi="宋体" w:cs="宋体"/>
          <w:sz w:val="24"/>
          <w:szCs w:val="24"/>
          <w:highlight w:val="none"/>
          <w:lang w:val="en-US" w:eastAsia="zh-CN"/>
        </w:rPr>
        <w:t>行政部</w:t>
      </w:r>
    </w:p>
    <w:p w14:paraId="78250B4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1负责公司内部相关信息的传递和内部沟通。</w:t>
      </w:r>
    </w:p>
    <w:p w14:paraId="1F73D00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3负责组织内部岗位职责与权限的宣贯。</w:t>
      </w:r>
    </w:p>
    <w:p w14:paraId="1F8A83A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4负责管理评审会议记录以及评审记录的归档管理。</w:t>
      </w:r>
    </w:p>
    <w:p w14:paraId="00DA7DE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5负责基础设施管理，包括工厂、设施及设备的策划，做好电力、劳动力等应急计划准备。</w:t>
      </w:r>
    </w:p>
    <w:p w14:paraId="48F1102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6负责处理公司有关的法律事项。</w:t>
      </w:r>
    </w:p>
    <w:p w14:paraId="40CA7FE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7公司制定年度工作综合计划,将质量环境安全方针、目标按年度分解列入计划并进行监督、检查、考核和奖惩。</w:t>
      </w:r>
    </w:p>
    <w:p w14:paraId="4B3E8D6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8负责对从事特殊工序的人员资格进行考核和确认;负责公司对工序控制中的人员进行鉴定。</w:t>
      </w:r>
    </w:p>
    <w:p w14:paraId="33A449A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9激励员工实现质量环境安全目标，提高员工的满意度和相关的福利待遇。</w:t>
      </w:r>
    </w:p>
    <w:p w14:paraId="32232BE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10负责环境、安全管理体系监测。</w:t>
      </w:r>
    </w:p>
    <w:p w14:paraId="5FDA0C9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11负责本部门环境因素、危险源识别评价及运行控制；</w:t>
      </w:r>
    </w:p>
    <w:p w14:paraId="28A61AD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12</w:t>
      </w:r>
      <w:r>
        <w:rPr>
          <w:rFonts w:hint="eastAsia" w:ascii="宋体" w:hAnsi="宋体" w:eastAsia="宋体" w:cs="宋体"/>
          <w:sz w:val="24"/>
          <w:szCs w:val="24"/>
          <w:highlight w:val="none"/>
        </w:rPr>
        <w:t>负责质量数据分析的归口管理，不合格优先计划安排。</w:t>
      </w:r>
    </w:p>
    <w:p w14:paraId="464C354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13</w:t>
      </w:r>
      <w:r>
        <w:rPr>
          <w:rFonts w:hint="eastAsia" w:ascii="宋体" w:hAnsi="宋体" w:eastAsia="宋体" w:cs="宋体"/>
          <w:sz w:val="24"/>
          <w:szCs w:val="24"/>
          <w:highlight w:val="none"/>
        </w:rPr>
        <w:t xml:space="preserve">负责本公司质量管理体系各过程的监视和测量。 </w:t>
      </w:r>
    </w:p>
    <w:p w14:paraId="5D5E97D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14负责内部和外部质量环境安全反馈信息的分析、传递、处理</w:t>
      </w:r>
    </w:p>
    <w:p w14:paraId="4EB86C5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15</w:t>
      </w:r>
      <w:r>
        <w:rPr>
          <w:rFonts w:hint="eastAsia" w:ascii="宋体" w:hAnsi="宋体" w:eastAsia="宋体" w:cs="宋体"/>
          <w:sz w:val="24"/>
          <w:szCs w:val="24"/>
          <w:highlight w:val="none"/>
        </w:rPr>
        <w:t>负责人力资源发展规划，提供数字化治理相关的人才保障；</w:t>
      </w:r>
    </w:p>
    <w:p w14:paraId="16B8BA4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16</w:t>
      </w:r>
      <w:r>
        <w:rPr>
          <w:rFonts w:hint="eastAsia" w:ascii="宋体" w:hAnsi="宋体" w:eastAsia="宋体" w:cs="宋体"/>
          <w:sz w:val="24"/>
          <w:szCs w:val="24"/>
          <w:highlight w:val="none"/>
        </w:rPr>
        <w:t>负责员工绩效考核；</w:t>
      </w:r>
    </w:p>
    <w:p w14:paraId="35B15E6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17</w:t>
      </w:r>
      <w:r>
        <w:rPr>
          <w:rFonts w:hint="eastAsia" w:ascii="宋体" w:hAnsi="宋体" w:eastAsia="宋体" w:cs="宋体"/>
          <w:sz w:val="24"/>
          <w:szCs w:val="24"/>
          <w:highlight w:val="none"/>
        </w:rPr>
        <w:t>负责通过开展培训等方式提升员工数字技能，利用软件系统降低工作复杂度，提高员工业务执行行为的规范性和一致性；</w:t>
      </w:r>
    </w:p>
    <w:p w14:paraId="4645AE3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18</w:t>
      </w:r>
      <w:r>
        <w:rPr>
          <w:rFonts w:hint="eastAsia" w:ascii="宋体" w:hAnsi="宋体" w:eastAsia="宋体" w:cs="宋体"/>
          <w:sz w:val="24"/>
          <w:szCs w:val="24"/>
          <w:highlight w:val="none"/>
        </w:rPr>
        <w:t>组织制定各项规章制度，考核各部门岗位职责，负责对各项经济责任制的考核汇总落实，一个月一次。</w:t>
      </w:r>
    </w:p>
    <w:p w14:paraId="24881A3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2.1.5</w:t>
      </w:r>
      <w:r>
        <w:rPr>
          <w:rFonts w:hint="eastAsia" w:ascii="宋体" w:hAnsi="宋体" w:cs="宋体"/>
          <w:sz w:val="24"/>
          <w:szCs w:val="24"/>
          <w:highlight w:val="none"/>
          <w:lang w:val="en-US" w:eastAsia="zh-CN"/>
        </w:rPr>
        <w:t>销售部</w:t>
      </w:r>
    </w:p>
    <w:p w14:paraId="76E2CDC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1根据业务下发的计划和现有库存情况，编制物资采购计划并组织实施，对物资供应的及时性和采购物资的质量环境安全负责。 </w:t>
      </w:r>
    </w:p>
    <w:p w14:paraId="3B77CF5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负责对物资供方（包括外协）进行质量环境安全、价格和服务等方面评价，建立完整的合格供方档案，组织对供方评审。重要物资在合格供方范围内实施采购。</w:t>
      </w:r>
    </w:p>
    <w:p w14:paraId="477F36FE">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负责办理采购物资报验和紧急放行手续,负责对采购物资中的不合格品进行处置和纠正预防措施的实施。</w:t>
      </w:r>
    </w:p>
    <w:p w14:paraId="0FF02B0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负责与产品有关要求的确定和评审，负责销售合同和加工协议的签订及销售货款回笼。具有销售合同和加工协议的签订和产品销售的权限。</w:t>
      </w:r>
    </w:p>
    <w:p w14:paraId="0C43A78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负责代表公司接待和记录顾客来访、来函、来电，建立用户档案、负责用户服务，组织顾客满意度调查，及时反馈和处理顾客的信息、特别是顾客的抱怨，将其传递到有关职能部门处理并进行纠正和预防措施的跟踪验证。</w:t>
      </w:r>
    </w:p>
    <w:p w14:paraId="137F201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组织市场调研，收集市场和顾客信息，并及时传送到本公司领导层和有关部门，研究营销策略，不断提高市场占有率。</w:t>
      </w:r>
    </w:p>
    <w:p w14:paraId="5974A59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负责顾客要求和顾客要求更改与顾客保持联络</w:t>
      </w:r>
    </w:p>
    <w:p w14:paraId="7E92B05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负责本部门环境因素、危险源识别评价及运行控制；</w:t>
      </w:r>
    </w:p>
    <w:p w14:paraId="4B500EE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 xml:space="preserve">9 </w:t>
      </w:r>
      <w:r>
        <w:rPr>
          <w:rFonts w:hint="eastAsia" w:ascii="宋体" w:hAnsi="宋体" w:eastAsia="宋体" w:cs="宋体"/>
          <w:sz w:val="24"/>
          <w:szCs w:val="24"/>
          <w:highlight w:val="none"/>
        </w:rPr>
        <w:t>确保顾客的要求得到体现，包括特殊特性的选择、制定质量环境安全目标和相关的培训。</w:t>
      </w:r>
    </w:p>
    <w:p w14:paraId="0405294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负责顾客财产的登记、发放管理，发生丢失、损坏或不适用时与顾客沟通。</w:t>
      </w:r>
    </w:p>
    <w:p w14:paraId="05AC4F7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2.1.</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eastAsia="zh-CN"/>
        </w:rPr>
        <w:t xml:space="preserve"> </w:t>
      </w:r>
      <w:r>
        <w:rPr>
          <w:rFonts w:hint="eastAsia" w:ascii="宋体" w:hAnsi="宋体" w:eastAsia="宋体" w:cs="宋体"/>
          <w:sz w:val="24"/>
          <w:szCs w:val="24"/>
          <w:highlight w:val="none"/>
          <w:lang w:val="en-US" w:eastAsia="zh-CN"/>
        </w:rPr>
        <w:t>财务部</w:t>
      </w:r>
    </w:p>
    <w:p w14:paraId="583ECF9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负责财务预算的编制和财务预算的管理；</w:t>
      </w:r>
    </w:p>
    <w:p w14:paraId="06E0A73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负责债权债务的核算清理；</w:t>
      </w:r>
    </w:p>
    <w:p w14:paraId="3963900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负责公司日常费用审核、报销，负责公司日常现金、银行存款收支结算、核算管理；</w:t>
      </w:r>
    </w:p>
    <w:p w14:paraId="352ABA1E">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负责每月编制工资报表及发放工资，负责每月复核公司员工社保、住房公积金费用；</w:t>
      </w:r>
    </w:p>
    <w:p w14:paraId="7EA9151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负责每月各项税金的计算、核算、申报及缴纳；</w:t>
      </w:r>
    </w:p>
    <w:p w14:paraId="1FE7676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负责每月总账、明细账按时结账，核对相符，按月编报会计报表；</w:t>
      </w:r>
    </w:p>
    <w:p w14:paraId="0570649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负责每月业务成本、管理费用、财务费用的归集、核算、结转；</w:t>
      </w:r>
    </w:p>
    <w:p w14:paraId="497DB96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负责协调与银行、工商、税务部门的关系；</w:t>
      </w:r>
    </w:p>
    <w:p w14:paraId="120715D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做好公司资产的定期清查、盘点工作。</w:t>
      </w:r>
    </w:p>
    <w:p w14:paraId="4616322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2.1.</w:t>
      </w:r>
      <w:r>
        <w:rPr>
          <w:rFonts w:hint="eastAsia" w:ascii="宋体" w:hAnsi="宋体" w:cs="宋体"/>
          <w:sz w:val="24"/>
          <w:szCs w:val="24"/>
          <w:highlight w:val="none"/>
          <w:lang w:val="en-US" w:eastAsia="zh-CN"/>
        </w:rPr>
        <w:t>7</w:t>
      </w:r>
      <w:r>
        <w:rPr>
          <w:rFonts w:hint="eastAsia" w:ascii="宋体" w:hAnsi="宋体" w:cs="宋体"/>
          <w:sz w:val="24"/>
          <w:szCs w:val="24"/>
          <w:highlight w:val="none"/>
          <w:lang w:val="en-US" w:eastAsia="zh-CN"/>
        </w:rPr>
        <w:t>品质部</w:t>
      </w:r>
      <w:r>
        <w:rPr>
          <w:rFonts w:hint="eastAsia" w:ascii="宋体" w:hAnsi="宋体" w:eastAsia="宋体" w:cs="宋体"/>
          <w:sz w:val="24"/>
          <w:szCs w:val="24"/>
          <w:highlight w:val="none"/>
          <w:lang w:val="en-US" w:eastAsia="zh-CN"/>
        </w:rPr>
        <w:tab/>
      </w:r>
    </w:p>
    <w:p w14:paraId="58F4D4F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1.负责制定产品检验规范。</w:t>
      </w:r>
    </w:p>
    <w:p w14:paraId="5357883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2.负责原料和成品检验工作。</w:t>
      </w:r>
    </w:p>
    <w:p w14:paraId="5C2E921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3.提高全员质量意识，促进质量管理方法的应用和实施。</w:t>
      </w:r>
    </w:p>
    <w:p w14:paraId="4B52472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4.负责计量和监测仪器的全面管理。</w:t>
      </w:r>
    </w:p>
    <w:p w14:paraId="76B9080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5.对不合格品的判定、处置和分析，对纠正和预防措施的监督。</w:t>
      </w:r>
    </w:p>
    <w:p w14:paraId="51EDB6B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6.参与对供方的评定和客户抱怨的处理工作。</w:t>
      </w:r>
    </w:p>
    <w:p w14:paraId="6D6273B4">
      <w:pPr>
        <w:pStyle w:val="4"/>
        <w:keepNext w:val="0"/>
        <w:keepLines w:val="0"/>
        <w:pageBreakBefore w:val="0"/>
        <w:widowControl w:val="0"/>
        <w:kinsoku/>
        <w:wordWrap/>
        <w:overflowPunct/>
        <w:topLinePunct w:val="0"/>
        <w:bidi w:val="0"/>
        <w:snapToGrid w:val="0"/>
        <w:spacing w:line="360" w:lineRule="auto"/>
        <w:ind w:left="0" w:leftChars="0" w:right="0" w:rightChars="0" w:firstLine="0" w:firstLineChars="0"/>
        <w:textAlignment w:val="auto"/>
        <w:rPr>
          <w:rFonts w:cs="宋体"/>
          <w:b/>
          <w:bCs/>
          <w:sz w:val="24"/>
          <w:szCs w:val="24"/>
          <w:highlight w:val="none"/>
          <w:lang w:eastAsia="zh-CN"/>
        </w:rPr>
      </w:pPr>
      <w:r>
        <w:rPr>
          <w:rFonts w:cs="宋体"/>
          <w:b/>
          <w:bCs/>
          <w:sz w:val="24"/>
          <w:szCs w:val="24"/>
          <w:highlight w:val="none"/>
          <w:lang w:eastAsia="zh-CN"/>
        </w:rPr>
        <w:t xml:space="preserve">2.2 </w:t>
      </w:r>
      <w:r>
        <w:rPr>
          <w:rFonts w:hint="eastAsia" w:cs="宋体"/>
          <w:b/>
          <w:bCs/>
          <w:sz w:val="24"/>
          <w:szCs w:val="24"/>
          <w:highlight w:val="none"/>
          <w:lang w:eastAsia="zh-CN"/>
        </w:rPr>
        <w:t>质量管理体系</w:t>
      </w:r>
    </w:p>
    <w:p w14:paraId="7A37375C">
      <w:pPr>
        <w:keepNext w:val="0"/>
        <w:keepLines w:val="0"/>
        <w:pageBreakBefore w:val="0"/>
        <w:widowControl w:val="0"/>
        <w:tabs>
          <w:tab w:val="left" w:pos="4180"/>
        </w:tabs>
        <w:kinsoku/>
        <w:wordWrap/>
        <w:overflowPunct/>
        <w:topLinePunct w:val="0"/>
        <w:bidi w:val="0"/>
        <w:snapToGrid w:val="0"/>
        <w:spacing w:beforeAutospacing="0" w:line="360" w:lineRule="auto"/>
        <w:ind w:left="0" w:leftChars="0" w:right="0" w:rightChars="0" w:firstLine="480" w:firstLineChars="200"/>
        <w:textAlignment w:val="auto"/>
        <w:rPr>
          <w:rFonts w:cs="宋体"/>
          <w:color w:val="000000" w:themeColor="text1"/>
          <w:sz w:val="24"/>
          <w:szCs w:val="24"/>
          <w:highlight w:val="none"/>
          <w:lang w:eastAsia="zh-CN"/>
          <w14:textFill>
            <w14:solidFill>
              <w14:schemeClr w14:val="tx1"/>
            </w14:solidFill>
          </w14:textFill>
        </w:rPr>
      </w:pPr>
      <w:r>
        <w:rPr>
          <w:rFonts w:cs="宋体"/>
          <w:color w:val="000000" w:themeColor="text1"/>
          <w:sz w:val="24"/>
          <w:szCs w:val="24"/>
          <w:highlight w:val="none"/>
          <w:lang w:eastAsia="zh-CN"/>
          <w14:textFill>
            <w14:solidFill>
              <w14:schemeClr w14:val="tx1"/>
            </w14:solidFill>
          </w14:textFill>
        </w:rPr>
        <w:t>1</w:t>
      </w:r>
      <w:r>
        <w:rPr>
          <w:rFonts w:hint="eastAsia" w:cs="宋体"/>
          <w:color w:val="000000" w:themeColor="text1"/>
          <w:sz w:val="24"/>
          <w:szCs w:val="24"/>
          <w:highlight w:val="none"/>
          <w:lang w:eastAsia="zh-CN"/>
          <w14:textFill>
            <w14:solidFill>
              <w14:schemeClr w14:val="tx1"/>
            </w14:solidFill>
          </w14:textFill>
        </w:rPr>
        <w:t>、公司</w:t>
      </w:r>
      <w:r>
        <w:rPr>
          <w:rFonts w:hint="eastAsia" w:asciiTheme="minorEastAsia" w:hAnsiTheme="minorEastAsia" w:eastAsiaTheme="minorEastAsia" w:cstheme="minorEastAsia"/>
          <w:spacing w:val="2"/>
          <w:sz w:val="24"/>
          <w:szCs w:val="24"/>
          <w:highlight w:val="none"/>
          <w:lang w:val="en-US" w:eastAsia="zh-CN"/>
        </w:rPr>
        <w:t>GB/T19001-2016</w:t>
      </w:r>
      <w:r>
        <w:rPr>
          <w:rFonts w:hint="eastAsia" w:cs="宋体"/>
          <w:color w:val="000000" w:themeColor="text1"/>
          <w:sz w:val="24"/>
          <w:szCs w:val="24"/>
          <w:highlight w:val="none"/>
          <w:lang w:eastAsia="zh-CN"/>
          <w14:textFill>
            <w14:solidFill>
              <w14:schemeClr w14:val="tx1"/>
            </w14:solidFill>
          </w14:textFill>
        </w:rPr>
        <w:t>质量管理体系标准要求为基础，结合卓越绩效模式和客户的相关要求，形成了完整的质量管理标准体系。并通过内审、外审和管理评审，推进质量管理体系的不断完善，持续改进其有效性。为此应做到下列要求：</w:t>
      </w:r>
    </w:p>
    <w:p w14:paraId="5BD7EA6E">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color w:val="000000" w:themeColor="text1"/>
          <w:sz w:val="24"/>
          <w:szCs w:val="24"/>
          <w:highlight w:val="none"/>
          <w:lang w:eastAsia="zh-CN"/>
          <w14:textFill>
            <w14:solidFill>
              <w14:schemeClr w14:val="tx1"/>
            </w14:solidFill>
          </w14:textFill>
        </w:rPr>
      </w:pPr>
      <w:r>
        <w:rPr>
          <w:rFonts w:asciiTheme="minorEastAsia" w:hAnsiTheme="minorEastAsia" w:eastAsiaTheme="minorEastAsia"/>
          <w:color w:val="000000" w:themeColor="text1"/>
          <w:sz w:val="24"/>
          <w:szCs w:val="24"/>
          <w:highlight w:val="none"/>
          <w:lang w:eastAsia="zh-CN"/>
          <w14:textFill>
            <w14:solidFill>
              <w14:schemeClr w14:val="tx1"/>
            </w14:solidFill>
          </w14:textFill>
        </w:rPr>
        <w:t>a)</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确定质量管理体系所需要的过程及其在整个组织中的应用，并根据这些过程对产品品质的影响大小及复杂程度进行相应的控制；</w:t>
      </w:r>
    </w:p>
    <w:p w14:paraId="4ED1CA52">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color w:val="000000"/>
          <w:sz w:val="24"/>
          <w:szCs w:val="24"/>
          <w:highlight w:val="none"/>
          <w:lang w:eastAsia="zh-CN"/>
        </w:rPr>
      </w:pPr>
      <w:r>
        <w:rPr>
          <w:rFonts w:asciiTheme="minorEastAsia" w:hAnsiTheme="minorEastAsia" w:eastAsiaTheme="minorEastAsia"/>
          <w:color w:val="000000"/>
          <w:sz w:val="24"/>
          <w:szCs w:val="24"/>
          <w:highlight w:val="none"/>
          <w:lang w:eastAsia="zh-CN"/>
        </w:rPr>
        <w:t xml:space="preserve">b) </w:t>
      </w:r>
      <w:r>
        <w:rPr>
          <w:rFonts w:hint="eastAsia" w:asciiTheme="minorEastAsia" w:hAnsiTheme="minorEastAsia" w:eastAsiaTheme="minorEastAsia"/>
          <w:color w:val="000000"/>
          <w:sz w:val="24"/>
          <w:szCs w:val="24"/>
          <w:highlight w:val="none"/>
          <w:lang w:eastAsia="zh-CN"/>
        </w:rPr>
        <w:t>确定过程之间的内在联系、顺序和相互作用；</w:t>
      </w:r>
    </w:p>
    <w:p w14:paraId="3038D5A5">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color w:val="000000"/>
          <w:sz w:val="24"/>
          <w:szCs w:val="24"/>
          <w:highlight w:val="none"/>
          <w:lang w:eastAsia="zh-CN"/>
        </w:rPr>
      </w:pPr>
      <w:r>
        <w:rPr>
          <w:rFonts w:asciiTheme="minorEastAsia" w:hAnsiTheme="minorEastAsia" w:eastAsiaTheme="minorEastAsia"/>
          <w:color w:val="000000"/>
          <w:sz w:val="24"/>
          <w:szCs w:val="24"/>
          <w:highlight w:val="none"/>
          <w:lang w:eastAsia="zh-CN"/>
        </w:rPr>
        <w:t xml:space="preserve">c) </w:t>
      </w:r>
      <w:r>
        <w:rPr>
          <w:rFonts w:hint="eastAsia" w:asciiTheme="minorEastAsia" w:hAnsiTheme="minorEastAsia" w:eastAsiaTheme="minorEastAsia"/>
          <w:color w:val="000000"/>
          <w:sz w:val="24"/>
          <w:szCs w:val="24"/>
          <w:highlight w:val="none"/>
          <w:lang w:eastAsia="zh-CN"/>
        </w:rPr>
        <w:t>确定所需的准则和方法，以确保这些过程的运行和控制有效；</w:t>
      </w:r>
    </w:p>
    <w:p w14:paraId="1A7789C5">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color w:val="000000"/>
          <w:sz w:val="24"/>
          <w:szCs w:val="24"/>
          <w:highlight w:val="none"/>
          <w:lang w:eastAsia="zh-CN"/>
        </w:rPr>
      </w:pPr>
      <w:r>
        <w:rPr>
          <w:rFonts w:asciiTheme="minorEastAsia" w:hAnsiTheme="minorEastAsia" w:eastAsiaTheme="minorEastAsia"/>
          <w:color w:val="000000"/>
          <w:sz w:val="24"/>
          <w:szCs w:val="24"/>
          <w:highlight w:val="none"/>
          <w:lang w:eastAsia="zh-CN"/>
        </w:rPr>
        <w:t xml:space="preserve">d) </w:t>
      </w:r>
      <w:r>
        <w:rPr>
          <w:rFonts w:hint="eastAsia" w:asciiTheme="minorEastAsia" w:hAnsiTheme="minorEastAsia" w:eastAsiaTheme="minorEastAsia"/>
          <w:color w:val="000000"/>
          <w:sz w:val="24"/>
          <w:szCs w:val="24"/>
          <w:highlight w:val="none"/>
          <w:lang w:eastAsia="zh-CN"/>
        </w:rPr>
        <w:t>确保可以获得必要的资源和信息，以支持对这些过程的运行和监视；</w:t>
      </w:r>
    </w:p>
    <w:p w14:paraId="53F232AA">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color w:val="000000"/>
          <w:sz w:val="24"/>
          <w:szCs w:val="24"/>
          <w:highlight w:val="none"/>
          <w:lang w:eastAsia="zh-CN"/>
        </w:rPr>
      </w:pPr>
      <w:r>
        <w:rPr>
          <w:rFonts w:asciiTheme="minorEastAsia" w:hAnsiTheme="minorEastAsia" w:eastAsiaTheme="minorEastAsia"/>
          <w:color w:val="000000"/>
          <w:sz w:val="24"/>
          <w:szCs w:val="24"/>
          <w:highlight w:val="none"/>
          <w:lang w:eastAsia="zh-CN"/>
        </w:rPr>
        <w:t xml:space="preserve">e) </w:t>
      </w:r>
      <w:r>
        <w:rPr>
          <w:rFonts w:hint="eastAsia" w:asciiTheme="minorEastAsia" w:hAnsiTheme="minorEastAsia" w:eastAsiaTheme="minorEastAsia"/>
          <w:color w:val="000000"/>
          <w:sz w:val="24"/>
          <w:szCs w:val="24"/>
          <w:highlight w:val="none"/>
          <w:lang w:eastAsia="zh-CN"/>
        </w:rPr>
        <w:t>监视、测量（适用时）和分析这些过程，以了解过程运行的趋势及实现策划结果的程度，并根据分析对过程采取必要的措施，以实现持续的改进；</w:t>
      </w:r>
    </w:p>
    <w:p w14:paraId="3AF5EE0C">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color w:val="000000"/>
          <w:sz w:val="24"/>
          <w:szCs w:val="24"/>
          <w:highlight w:val="none"/>
          <w:lang w:eastAsia="zh-CN"/>
        </w:rPr>
      </w:pPr>
      <w:r>
        <w:rPr>
          <w:rFonts w:asciiTheme="minorEastAsia" w:hAnsiTheme="minorEastAsia" w:eastAsiaTheme="minorEastAsia"/>
          <w:color w:val="000000"/>
          <w:sz w:val="24"/>
          <w:szCs w:val="24"/>
          <w:highlight w:val="none"/>
          <w:lang w:eastAsia="zh-CN"/>
        </w:rPr>
        <w:t xml:space="preserve">f) </w:t>
      </w:r>
      <w:r>
        <w:rPr>
          <w:rFonts w:hint="eastAsia" w:asciiTheme="minorEastAsia" w:hAnsiTheme="minorEastAsia" w:eastAsiaTheme="minorEastAsia"/>
          <w:color w:val="000000"/>
          <w:sz w:val="24"/>
          <w:szCs w:val="24"/>
          <w:highlight w:val="none"/>
          <w:lang w:eastAsia="zh-CN"/>
        </w:rPr>
        <w:t>本公司确保对任何影响产品符合要求的外加工过程加以识别，并实施控制。对外包过程的控制，按</w:t>
      </w:r>
      <w:r>
        <w:rPr>
          <w:rFonts w:hint="eastAsia" w:asciiTheme="minorEastAsia" w:hAnsiTheme="minorEastAsia" w:eastAsiaTheme="minorEastAsia" w:cstheme="minorEastAsia"/>
          <w:spacing w:val="2"/>
          <w:sz w:val="24"/>
          <w:szCs w:val="24"/>
          <w:highlight w:val="none"/>
          <w:lang w:val="en-US" w:eastAsia="zh-CN"/>
        </w:rPr>
        <w:t>GB/T19001-2016</w:t>
      </w:r>
      <w:r>
        <w:rPr>
          <w:rFonts w:hint="eastAsia" w:asciiTheme="minorEastAsia" w:hAnsiTheme="minorEastAsia" w:eastAsiaTheme="minorEastAsia"/>
          <w:color w:val="000000"/>
          <w:sz w:val="24"/>
          <w:szCs w:val="24"/>
          <w:highlight w:val="none"/>
          <w:lang w:eastAsia="zh-CN"/>
        </w:rPr>
        <w:t>标准的</w:t>
      </w:r>
      <w:r>
        <w:rPr>
          <w:rFonts w:hint="eastAsia" w:asciiTheme="minorEastAsia" w:hAnsiTheme="minorEastAsia" w:eastAsiaTheme="minorEastAsia"/>
          <w:color w:val="000000"/>
          <w:sz w:val="24"/>
          <w:szCs w:val="24"/>
          <w:highlight w:val="none"/>
          <w:lang w:val="en-US" w:eastAsia="zh-CN"/>
        </w:rPr>
        <w:t>8.4</w:t>
      </w:r>
      <w:r>
        <w:rPr>
          <w:rFonts w:hint="eastAsia" w:asciiTheme="minorEastAsia" w:hAnsiTheme="minorEastAsia" w:eastAsiaTheme="minorEastAsia"/>
          <w:color w:val="000000"/>
          <w:sz w:val="24"/>
          <w:szCs w:val="24"/>
          <w:highlight w:val="none"/>
          <w:lang w:eastAsia="zh-CN"/>
        </w:rPr>
        <w:t>条款要求进行控制。</w:t>
      </w:r>
    </w:p>
    <w:p w14:paraId="10520084">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最高管理者组织确定在组织的相关职能和各层次上的质量目标和衡量方法，公司的质量目标和衡量方法包含在经营计划中。质量目标必须是可达成、可测量的，且与质量方针保持一致。</w:t>
      </w:r>
    </w:p>
    <w:p w14:paraId="1CD070B4">
      <w:pPr>
        <w:keepNext w:val="0"/>
        <w:keepLines w:val="0"/>
        <w:pageBreakBefore w:val="0"/>
        <w:widowControl w:val="0"/>
        <w:kinsoku/>
        <w:wordWrap/>
        <w:overflowPunct/>
        <w:topLinePunct w:val="0"/>
        <w:bidi w:val="0"/>
        <w:snapToGrid w:val="0"/>
        <w:spacing w:line="360" w:lineRule="auto"/>
        <w:ind w:right="0" w:rightChars="0" w:firstLine="480" w:firstLineChars="200"/>
        <w:textAlignment w:val="auto"/>
        <w:rPr>
          <w:rFonts w:hint="eastAsia"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质量目标包括满足产品要求所需的内容，并且落实顾客期望；目前公司质量目标项目为：</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3456"/>
        <w:gridCol w:w="1626"/>
        <w:gridCol w:w="3792"/>
      </w:tblGrid>
      <w:tr w14:paraId="6120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7B0BD12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序号</w:t>
            </w:r>
          </w:p>
        </w:tc>
        <w:tc>
          <w:tcPr>
            <w:tcW w:w="1777" w:type="pct"/>
            <w:tcBorders>
              <w:top w:val="single" w:color="auto" w:sz="4" w:space="0"/>
              <w:left w:val="single" w:color="auto" w:sz="4" w:space="0"/>
              <w:bottom w:val="single" w:color="auto" w:sz="4" w:space="0"/>
              <w:right w:val="single" w:color="auto" w:sz="4" w:space="0"/>
            </w:tcBorders>
            <w:noWrap w:val="0"/>
            <w:vAlign w:val="center"/>
          </w:tcPr>
          <w:p w14:paraId="1C4B601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公司各项质量目标分解</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3CA7354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分解部门</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79547C4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监测统计方法</w:t>
            </w:r>
          </w:p>
        </w:tc>
      </w:tr>
      <w:tr w14:paraId="2DEA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5048092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ascii="宋体" w:hAnsi="宋体" w:cs="宋体"/>
                <w:bCs/>
                <w:color w:val="000000"/>
                <w:kern w:val="2"/>
                <w:sz w:val="21"/>
                <w:szCs w:val="21"/>
                <w:highlight w:val="none"/>
                <w:lang w:eastAsia="zh-CN"/>
              </w:rPr>
              <w:t>1</w:t>
            </w:r>
          </w:p>
        </w:tc>
        <w:tc>
          <w:tcPr>
            <w:tcW w:w="1777" w:type="pct"/>
            <w:tcBorders>
              <w:top w:val="single" w:color="auto" w:sz="4" w:space="0"/>
              <w:left w:val="single" w:color="auto" w:sz="4" w:space="0"/>
              <w:bottom w:val="single" w:color="auto" w:sz="4" w:space="0"/>
              <w:right w:val="single" w:color="auto" w:sz="4" w:space="0"/>
            </w:tcBorders>
            <w:noWrap w:val="0"/>
            <w:vAlign w:val="center"/>
          </w:tcPr>
          <w:p w14:paraId="66C398A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成品一次交验合格率</w:t>
            </w:r>
            <w:r>
              <w:rPr>
                <w:rFonts w:hint="eastAsia" w:ascii="宋体" w:hAnsi="宋体" w:eastAsia="宋体" w:cs="宋体"/>
                <w:bCs/>
                <w:color w:val="000000"/>
                <w:kern w:val="2"/>
                <w:sz w:val="21"/>
                <w:szCs w:val="21"/>
                <w:highlight w:val="none"/>
                <w:lang w:eastAsia="zh-CN"/>
              </w:rPr>
              <w:t>≥9</w:t>
            </w:r>
            <w:r>
              <w:rPr>
                <w:rFonts w:hint="eastAsia" w:ascii="宋体" w:hAnsi="宋体" w:cs="宋体"/>
                <w:bCs/>
                <w:color w:val="000000"/>
                <w:kern w:val="2"/>
                <w:sz w:val="21"/>
                <w:szCs w:val="21"/>
                <w:highlight w:val="none"/>
                <w:lang w:val="en-US" w:eastAsia="zh-CN"/>
              </w:rPr>
              <w:t>8</w:t>
            </w:r>
            <w:r>
              <w:rPr>
                <w:rFonts w:hint="eastAsia" w:ascii="宋体" w:hAnsi="宋体" w:eastAsia="宋体" w:cs="宋体"/>
                <w:bCs/>
                <w:color w:val="000000"/>
                <w:kern w:val="2"/>
                <w:sz w:val="21"/>
                <w:szCs w:val="21"/>
                <w:highlight w:val="none"/>
                <w:lang w:eastAsia="zh-CN"/>
              </w:rPr>
              <w:t>%</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539D457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default" w:ascii="宋体" w:hAnsi="宋体" w:cs="宋体"/>
                <w:bCs/>
                <w:color w:val="000000"/>
                <w:kern w:val="2"/>
                <w:sz w:val="21"/>
                <w:szCs w:val="21"/>
                <w:highlight w:val="none"/>
                <w:lang w:val="en-US" w:eastAsia="zh-CN"/>
              </w:rPr>
            </w:pPr>
            <w:r>
              <w:rPr>
                <w:rFonts w:hint="eastAsia" w:ascii="宋体" w:hAnsi="宋体" w:cs="宋体"/>
                <w:bCs/>
                <w:color w:val="000000"/>
                <w:kern w:val="2"/>
                <w:sz w:val="21"/>
                <w:szCs w:val="21"/>
                <w:highlight w:val="none"/>
                <w:lang w:val="en-US" w:eastAsia="zh-CN"/>
              </w:rPr>
              <w:t>品质部</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222B334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每</w:t>
            </w:r>
            <w:r>
              <w:rPr>
                <w:rFonts w:hint="eastAsia" w:ascii="宋体" w:hAnsi="宋体" w:cs="宋体"/>
                <w:bCs/>
                <w:color w:val="000000"/>
                <w:kern w:val="2"/>
                <w:sz w:val="21"/>
                <w:szCs w:val="21"/>
                <w:highlight w:val="none"/>
                <w:lang w:val="en-US" w:eastAsia="zh-CN"/>
              </w:rPr>
              <w:t>月</w:t>
            </w:r>
            <w:r>
              <w:rPr>
                <w:rFonts w:hint="eastAsia" w:ascii="宋体" w:hAnsi="宋体" w:cs="宋体"/>
                <w:bCs/>
                <w:color w:val="000000"/>
                <w:kern w:val="2"/>
                <w:sz w:val="21"/>
                <w:szCs w:val="21"/>
                <w:highlight w:val="none"/>
                <w:lang w:eastAsia="zh-CN"/>
              </w:rPr>
              <w:t>由</w:t>
            </w:r>
            <w:r>
              <w:rPr>
                <w:rFonts w:hint="eastAsia" w:ascii="宋体" w:hAnsi="宋体" w:cs="宋体"/>
                <w:bCs/>
                <w:color w:val="000000"/>
                <w:kern w:val="2"/>
                <w:sz w:val="21"/>
                <w:szCs w:val="21"/>
                <w:highlight w:val="none"/>
                <w:lang w:val="en-US" w:eastAsia="zh-CN"/>
              </w:rPr>
              <w:t>品质部</w:t>
            </w:r>
            <w:r>
              <w:rPr>
                <w:rFonts w:hint="eastAsia" w:ascii="宋体" w:hAnsi="宋体" w:cs="宋体"/>
                <w:bCs/>
                <w:color w:val="000000"/>
                <w:kern w:val="2"/>
                <w:sz w:val="21"/>
                <w:szCs w:val="21"/>
                <w:highlight w:val="none"/>
                <w:lang w:eastAsia="zh-CN"/>
              </w:rPr>
              <w:t>对进行统计，得出成品一次交验合格率</w:t>
            </w:r>
          </w:p>
        </w:tc>
      </w:tr>
      <w:tr w14:paraId="4028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3A242E2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val="en-US" w:eastAsia="zh-CN"/>
              </w:rPr>
              <w:t>2</w:t>
            </w:r>
          </w:p>
        </w:tc>
        <w:tc>
          <w:tcPr>
            <w:tcW w:w="1777" w:type="pct"/>
            <w:tcBorders>
              <w:top w:val="single" w:color="auto" w:sz="4" w:space="0"/>
              <w:left w:val="single" w:color="auto" w:sz="4" w:space="0"/>
              <w:bottom w:val="single" w:color="auto" w:sz="4" w:space="0"/>
              <w:right w:val="single" w:color="auto" w:sz="4" w:space="0"/>
            </w:tcBorders>
            <w:noWrap w:val="0"/>
            <w:vAlign w:val="center"/>
          </w:tcPr>
          <w:p w14:paraId="02D56DD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顾客满意度≥</w:t>
            </w:r>
            <w:r>
              <w:rPr>
                <w:rFonts w:hint="eastAsia" w:ascii="宋体" w:hAnsi="宋体" w:cs="宋体"/>
                <w:bCs/>
                <w:color w:val="000000"/>
                <w:kern w:val="2"/>
                <w:sz w:val="21"/>
                <w:szCs w:val="21"/>
                <w:highlight w:val="none"/>
                <w:lang w:val="en-US" w:eastAsia="zh-CN"/>
              </w:rPr>
              <w:t>85分</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3B5CC67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default" w:ascii="宋体" w:hAnsi="宋体" w:cs="宋体"/>
                <w:bCs/>
                <w:color w:val="000000"/>
                <w:kern w:val="2"/>
                <w:sz w:val="21"/>
                <w:szCs w:val="21"/>
                <w:highlight w:val="none"/>
                <w:lang w:val="en-US" w:eastAsia="zh-CN"/>
              </w:rPr>
            </w:pPr>
            <w:r>
              <w:rPr>
                <w:rFonts w:hint="eastAsia" w:ascii="宋体" w:hAnsi="宋体" w:cs="宋体"/>
                <w:bCs/>
                <w:color w:val="000000"/>
                <w:kern w:val="2"/>
                <w:sz w:val="21"/>
                <w:szCs w:val="21"/>
                <w:highlight w:val="none"/>
                <w:lang w:val="en-US" w:eastAsia="zh-CN"/>
              </w:rPr>
              <w:t>销售部</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7DD1015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每年由</w:t>
            </w:r>
            <w:r>
              <w:rPr>
                <w:rFonts w:hint="eastAsia" w:ascii="宋体" w:hAnsi="宋体" w:cs="宋体"/>
                <w:bCs/>
                <w:color w:val="000000"/>
                <w:kern w:val="2"/>
                <w:sz w:val="21"/>
                <w:szCs w:val="21"/>
                <w:highlight w:val="none"/>
                <w:lang w:val="en-US" w:eastAsia="zh-CN"/>
              </w:rPr>
              <w:t>销售部</w:t>
            </w:r>
            <w:r>
              <w:rPr>
                <w:rFonts w:hint="eastAsia" w:ascii="宋体" w:hAnsi="宋体" w:cs="宋体"/>
                <w:bCs/>
                <w:color w:val="000000"/>
                <w:kern w:val="2"/>
                <w:sz w:val="21"/>
                <w:szCs w:val="21"/>
                <w:highlight w:val="none"/>
                <w:lang w:eastAsia="zh-CN"/>
              </w:rPr>
              <w:t>调查后得出统计结论</w:t>
            </w:r>
          </w:p>
        </w:tc>
      </w:tr>
      <w:tr w14:paraId="7C78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06A55C4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val="en-US" w:eastAsia="zh-CN"/>
              </w:rPr>
              <w:t>3</w:t>
            </w:r>
          </w:p>
        </w:tc>
        <w:tc>
          <w:tcPr>
            <w:tcW w:w="1777" w:type="pct"/>
            <w:tcBorders>
              <w:top w:val="single" w:color="auto" w:sz="4" w:space="0"/>
              <w:left w:val="single" w:color="auto" w:sz="4" w:space="0"/>
              <w:bottom w:val="single" w:color="auto" w:sz="4" w:space="0"/>
              <w:right w:val="single" w:color="auto" w:sz="4" w:space="0"/>
            </w:tcBorders>
            <w:noWrap w:val="0"/>
            <w:vAlign w:val="center"/>
          </w:tcPr>
          <w:p w14:paraId="2E304F3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sz w:val="21"/>
                <w:szCs w:val="21"/>
                <w:highlight w:val="none"/>
                <w:lang w:val="en-US" w:eastAsia="zh-CN"/>
              </w:rPr>
              <w:t>不合格品处理率</w:t>
            </w:r>
            <w:r>
              <w:rPr>
                <w:rFonts w:ascii="宋体" w:hAnsi="宋体" w:cs="宋体"/>
                <w:bCs/>
                <w:color w:val="000000"/>
                <w:kern w:val="2"/>
                <w:sz w:val="21"/>
                <w:szCs w:val="21"/>
                <w:highlight w:val="none"/>
                <w:lang w:eastAsia="zh-CN"/>
              </w:rPr>
              <w:t>100%</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6A10CD8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default" w:ascii="宋体" w:hAnsi="宋体" w:cs="宋体"/>
                <w:bCs/>
                <w:color w:val="000000"/>
                <w:kern w:val="2"/>
                <w:sz w:val="21"/>
                <w:szCs w:val="21"/>
                <w:highlight w:val="none"/>
                <w:lang w:val="en-US" w:eastAsia="zh-CN"/>
              </w:rPr>
            </w:pPr>
            <w:r>
              <w:rPr>
                <w:rFonts w:hint="eastAsia" w:ascii="宋体" w:hAnsi="宋体" w:cs="宋体"/>
                <w:bCs/>
                <w:color w:val="000000"/>
                <w:kern w:val="2"/>
                <w:sz w:val="21"/>
                <w:szCs w:val="21"/>
                <w:highlight w:val="none"/>
                <w:lang w:val="en-US" w:eastAsia="zh-CN"/>
              </w:rPr>
              <w:t>品质部</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7418E84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每</w:t>
            </w:r>
            <w:r>
              <w:rPr>
                <w:rFonts w:hint="eastAsia" w:ascii="宋体" w:hAnsi="宋体" w:cs="宋体"/>
                <w:bCs/>
                <w:color w:val="000000"/>
                <w:kern w:val="2"/>
                <w:sz w:val="21"/>
                <w:szCs w:val="21"/>
                <w:highlight w:val="none"/>
                <w:lang w:val="en-US" w:eastAsia="zh-CN"/>
              </w:rPr>
              <w:t>月</w:t>
            </w:r>
            <w:r>
              <w:rPr>
                <w:rFonts w:hint="eastAsia" w:ascii="宋体" w:hAnsi="宋体" w:cs="宋体"/>
                <w:bCs/>
                <w:color w:val="000000"/>
                <w:kern w:val="2"/>
                <w:sz w:val="21"/>
                <w:szCs w:val="21"/>
                <w:highlight w:val="none"/>
                <w:lang w:eastAsia="zh-CN"/>
              </w:rPr>
              <w:t>由</w:t>
            </w:r>
            <w:r>
              <w:rPr>
                <w:rFonts w:hint="eastAsia" w:ascii="宋体" w:hAnsi="宋体" w:cs="宋体"/>
                <w:bCs/>
                <w:color w:val="000000"/>
                <w:kern w:val="2"/>
                <w:sz w:val="21"/>
                <w:szCs w:val="21"/>
                <w:highlight w:val="none"/>
                <w:lang w:val="en-US" w:eastAsia="zh-CN"/>
              </w:rPr>
              <w:t>品质部</w:t>
            </w:r>
            <w:r>
              <w:rPr>
                <w:rFonts w:hint="eastAsia" w:ascii="宋体" w:hAnsi="宋体" w:cs="宋体"/>
                <w:bCs/>
                <w:color w:val="000000"/>
                <w:kern w:val="2"/>
                <w:sz w:val="21"/>
                <w:szCs w:val="21"/>
                <w:highlight w:val="none"/>
                <w:lang w:eastAsia="zh-CN"/>
              </w:rPr>
              <w:t>统计</w:t>
            </w:r>
          </w:p>
        </w:tc>
      </w:tr>
      <w:tr w14:paraId="4B70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4893609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val="en-US" w:eastAsia="zh-CN"/>
              </w:rPr>
              <w:t>4</w:t>
            </w:r>
          </w:p>
        </w:tc>
        <w:tc>
          <w:tcPr>
            <w:tcW w:w="1777" w:type="pct"/>
            <w:tcBorders>
              <w:top w:val="single" w:color="auto" w:sz="4" w:space="0"/>
              <w:left w:val="single" w:color="auto" w:sz="4" w:space="0"/>
              <w:bottom w:val="single" w:color="auto" w:sz="4" w:space="0"/>
              <w:right w:val="single" w:color="auto" w:sz="4" w:space="0"/>
            </w:tcBorders>
            <w:noWrap w:val="0"/>
            <w:vAlign w:val="center"/>
          </w:tcPr>
          <w:p w14:paraId="69CAF59E">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cs="宋体"/>
                <w:bCs/>
                <w:color w:val="000000"/>
                <w:kern w:val="2"/>
                <w:sz w:val="21"/>
                <w:szCs w:val="21"/>
                <w:highlight w:val="none"/>
                <w:lang w:eastAsia="zh-CN"/>
              </w:rPr>
            </w:pPr>
            <w:r>
              <w:rPr>
                <w:rFonts w:hint="eastAsia" w:ascii="宋体" w:hAnsi="宋体" w:cs="宋体"/>
                <w:sz w:val="21"/>
                <w:szCs w:val="21"/>
                <w:highlight w:val="none"/>
                <w:lang w:val="en-US" w:eastAsia="zh-CN"/>
              </w:rPr>
              <w:t>研发项目按时完成率</w:t>
            </w:r>
            <w:r>
              <w:rPr>
                <w:rFonts w:hint="eastAsia" w:ascii="宋体" w:hAnsi="宋体" w:cs="宋体"/>
                <w:bCs/>
                <w:color w:val="000000"/>
                <w:kern w:val="2"/>
                <w:sz w:val="21"/>
                <w:szCs w:val="21"/>
                <w:highlight w:val="none"/>
                <w:lang w:val="en-US" w:eastAsia="zh-CN"/>
              </w:rPr>
              <w:t>98</w:t>
            </w:r>
            <w:r>
              <w:rPr>
                <w:rFonts w:hint="eastAsia" w:ascii="宋体" w:hAnsi="宋体" w:cs="宋体"/>
                <w:bCs/>
                <w:color w:val="000000"/>
                <w:kern w:val="2"/>
                <w:sz w:val="21"/>
                <w:szCs w:val="21"/>
                <w:highlight w:val="none"/>
                <w:lang w:eastAsia="zh-CN"/>
              </w:rPr>
              <w:t>%</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7A6A510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default" w:ascii="宋体" w:hAnsi="宋体" w:cs="宋体"/>
                <w:bCs/>
                <w:color w:val="000000"/>
                <w:kern w:val="2"/>
                <w:sz w:val="21"/>
                <w:szCs w:val="21"/>
                <w:highlight w:val="none"/>
                <w:lang w:val="en-US" w:eastAsia="zh-CN"/>
              </w:rPr>
            </w:pPr>
            <w:r>
              <w:rPr>
                <w:rFonts w:hint="eastAsia" w:ascii="宋体" w:hAnsi="宋体" w:cs="宋体"/>
                <w:bCs/>
                <w:color w:val="000000"/>
                <w:kern w:val="2"/>
                <w:sz w:val="21"/>
                <w:szCs w:val="21"/>
                <w:highlight w:val="none"/>
                <w:lang w:val="en-US" w:eastAsia="zh-CN"/>
              </w:rPr>
              <w:t>研发部</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1F1586F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每</w:t>
            </w:r>
            <w:r>
              <w:rPr>
                <w:rFonts w:hint="eastAsia" w:ascii="宋体" w:hAnsi="宋体" w:cs="宋体"/>
                <w:bCs/>
                <w:color w:val="000000"/>
                <w:kern w:val="2"/>
                <w:sz w:val="21"/>
                <w:szCs w:val="21"/>
                <w:highlight w:val="none"/>
                <w:lang w:val="en-US" w:eastAsia="zh-CN"/>
              </w:rPr>
              <w:t>月</w:t>
            </w:r>
            <w:r>
              <w:rPr>
                <w:rFonts w:hint="eastAsia" w:ascii="宋体" w:hAnsi="宋体" w:cs="宋体"/>
                <w:bCs/>
                <w:color w:val="000000"/>
                <w:kern w:val="2"/>
                <w:sz w:val="21"/>
                <w:szCs w:val="21"/>
                <w:highlight w:val="none"/>
                <w:lang w:eastAsia="zh-CN"/>
              </w:rPr>
              <w:t>有</w:t>
            </w:r>
            <w:r>
              <w:rPr>
                <w:rFonts w:hint="eastAsia" w:ascii="宋体" w:hAnsi="宋体" w:cs="宋体"/>
                <w:bCs/>
                <w:color w:val="000000"/>
                <w:kern w:val="2"/>
                <w:sz w:val="21"/>
                <w:szCs w:val="21"/>
                <w:highlight w:val="none"/>
                <w:lang w:val="en-US" w:eastAsia="zh-CN"/>
              </w:rPr>
              <w:t>研发部</w:t>
            </w:r>
            <w:r>
              <w:rPr>
                <w:rFonts w:hint="eastAsia" w:ascii="宋体" w:hAnsi="宋体" w:cs="宋体"/>
                <w:bCs/>
                <w:color w:val="000000"/>
                <w:kern w:val="2"/>
                <w:sz w:val="21"/>
                <w:szCs w:val="21"/>
                <w:highlight w:val="none"/>
                <w:lang w:eastAsia="zh-CN"/>
              </w:rPr>
              <w:t>调查后得出统计结论</w:t>
            </w:r>
          </w:p>
        </w:tc>
      </w:tr>
      <w:tr w14:paraId="1B06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43D774C2">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default" w:ascii="宋体" w:hAnsi="宋体" w:cs="宋体"/>
                <w:bCs/>
                <w:color w:val="000000"/>
                <w:kern w:val="2"/>
                <w:sz w:val="21"/>
                <w:szCs w:val="21"/>
                <w:highlight w:val="none"/>
                <w:lang w:val="en-US" w:eastAsia="zh-CN"/>
              </w:rPr>
            </w:pPr>
            <w:r>
              <w:rPr>
                <w:rFonts w:hint="eastAsia" w:ascii="宋体" w:hAnsi="宋体" w:cs="宋体"/>
                <w:bCs/>
                <w:color w:val="000000"/>
                <w:kern w:val="2"/>
                <w:sz w:val="21"/>
                <w:szCs w:val="21"/>
                <w:highlight w:val="none"/>
                <w:lang w:val="en-US" w:eastAsia="zh-CN"/>
              </w:rPr>
              <w:t>5</w:t>
            </w:r>
          </w:p>
        </w:tc>
        <w:tc>
          <w:tcPr>
            <w:tcW w:w="1777" w:type="pct"/>
            <w:tcBorders>
              <w:top w:val="single" w:color="auto" w:sz="4" w:space="0"/>
              <w:left w:val="single" w:color="auto" w:sz="4" w:space="0"/>
              <w:bottom w:val="single" w:color="auto" w:sz="4" w:space="0"/>
              <w:right w:val="single" w:color="auto" w:sz="4" w:space="0"/>
            </w:tcBorders>
            <w:noWrap w:val="0"/>
            <w:vAlign w:val="center"/>
          </w:tcPr>
          <w:p w14:paraId="4232CBC4">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采购到货及时率</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3F4F5A2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default" w:ascii="宋体" w:hAnsi="宋体" w:cs="宋体"/>
                <w:bCs/>
                <w:color w:val="000000"/>
                <w:kern w:val="2"/>
                <w:sz w:val="21"/>
                <w:szCs w:val="21"/>
                <w:highlight w:val="none"/>
                <w:lang w:val="en-US" w:eastAsia="zh-CN"/>
              </w:rPr>
            </w:pPr>
            <w:r>
              <w:rPr>
                <w:rFonts w:hint="eastAsia" w:ascii="宋体" w:hAnsi="宋体" w:cs="宋体"/>
                <w:bCs/>
                <w:color w:val="000000"/>
                <w:kern w:val="2"/>
                <w:sz w:val="21"/>
                <w:szCs w:val="21"/>
                <w:highlight w:val="none"/>
                <w:lang w:val="en-US" w:eastAsia="zh-CN"/>
              </w:rPr>
              <w:t>采购部</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7BAC767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cs="宋体"/>
                <w:bCs/>
                <w:color w:val="000000"/>
                <w:kern w:val="2"/>
                <w:sz w:val="21"/>
                <w:szCs w:val="21"/>
                <w:highlight w:val="none"/>
                <w:lang w:eastAsia="zh-CN"/>
              </w:rPr>
            </w:pPr>
            <w:r>
              <w:rPr>
                <w:rFonts w:hint="eastAsia" w:ascii="宋体" w:hAnsi="宋体" w:cs="宋体"/>
                <w:bCs/>
                <w:color w:val="000000"/>
                <w:kern w:val="2"/>
                <w:sz w:val="21"/>
                <w:szCs w:val="21"/>
                <w:highlight w:val="none"/>
                <w:lang w:eastAsia="zh-CN"/>
              </w:rPr>
              <w:t>每</w:t>
            </w:r>
            <w:r>
              <w:rPr>
                <w:rFonts w:hint="eastAsia" w:ascii="宋体" w:hAnsi="宋体" w:cs="宋体"/>
                <w:bCs/>
                <w:color w:val="000000"/>
                <w:kern w:val="2"/>
                <w:sz w:val="21"/>
                <w:szCs w:val="21"/>
                <w:highlight w:val="none"/>
                <w:lang w:val="en-US" w:eastAsia="zh-CN"/>
              </w:rPr>
              <w:t>月</w:t>
            </w:r>
            <w:r>
              <w:rPr>
                <w:rFonts w:hint="eastAsia" w:ascii="宋体" w:hAnsi="宋体" w:cs="宋体"/>
                <w:bCs/>
                <w:color w:val="000000"/>
                <w:kern w:val="2"/>
                <w:sz w:val="21"/>
                <w:szCs w:val="21"/>
                <w:highlight w:val="none"/>
                <w:lang w:eastAsia="zh-CN"/>
              </w:rPr>
              <w:t>由</w:t>
            </w:r>
            <w:r>
              <w:rPr>
                <w:rFonts w:hint="eastAsia" w:ascii="宋体" w:hAnsi="宋体" w:cs="宋体"/>
                <w:bCs/>
                <w:color w:val="000000"/>
                <w:kern w:val="2"/>
                <w:sz w:val="21"/>
                <w:szCs w:val="21"/>
                <w:highlight w:val="none"/>
                <w:lang w:val="en-US" w:eastAsia="zh-CN"/>
              </w:rPr>
              <w:t>采购部</w:t>
            </w:r>
            <w:r>
              <w:rPr>
                <w:rFonts w:hint="eastAsia" w:ascii="宋体" w:hAnsi="宋体" w:cs="宋体"/>
                <w:bCs/>
                <w:color w:val="000000"/>
                <w:kern w:val="2"/>
                <w:sz w:val="21"/>
                <w:szCs w:val="21"/>
                <w:highlight w:val="none"/>
                <w:lang w:eastAsia="zh-CN"/>
              </w:rPr>
              <w:t>统计</w:t>
            </w:r>
          </w:p>
        </w:tc>
      </w:tr>
    </w:tbl>
    <w:p w14:paraId="750D4825">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 xml:space="preserve">    以上项目在每年年度计划时定出实际目标值。 </w:t>
      </w:r>
    </w:p>
    <w:p w14:paraId="1C522A7A">
      <w:pPr>
        <w:keepNext w:val="0"/>
        <w:keepLines w:val="0"/>
        <w:pageBreakBefore w:val="0"/>
        <w:widowControl w:val="0"/>
        <w:numPr>
          <w:ilvl w:val="0"/>
          <w:numId w:val="4"/>
        </w:numPr>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color w:val="000000"/>
          <w:spacing w:val="2"/>
          <w:sz w:val="24"/>
          <w:szCs w:val="24"/>
          <w:highlight w:val="none"/>
          <w:lang w:eastAsia="zh-CN"/>
        </w:rPr>
      </w:pPr>
      <w:r>
        <w:rPr>
          <w:rFonts w:hint="eastAsia" w:asciiTheme="minorEastAsia" w:hAnsiTheme="minorEastAsia" w:eastAsiaTheme="minorEastAsia"/>
          <w:bCs/>
          <w:color w:val="000000"/>
          <w:sz w:val="24"/>
          <w:szCs w:val="24"/>
          <w:highlight w:val="none"/>
          <w:lang w:eastAsia="zh-CN"/>
        </w:rPr>
        <w:t>公司运行了</w:t>
      </w:r>
      <w:r>
        <w:rPr>
          <w:rFonts w:hint="eastAsia" w:cs="Times New Roman" w:asciiTheme="minorEastAsia" w:hAnsiTheme="minorEastAsia" w:eastAsiaTheme="minorEastAsia"/>
          <w:color w:val="000000"/>
          <w:spacing w:val="2"/>
          <w:sz w:val="24"/>
          <w:szCs w:val="24"/>
          <w:highlight w:val="none"/>
          <w:lang w:eastAsia="zh-CN"/>
        </w:rPr>
        <w:t>ISO9001:2015质量管理休</w:t>
      </w:r>
      <w:r>
        <w:rPr>
          <w:rFonts w:hint="eastAsia" w:asciiTheme="minorEastAsia" w:hAnsiTheme="minorEastAsia" w:eastAsiaTheme="minorEastAsia"/>
          <w:color w:val="000000"/>
          <w:spacing w:val="2"/>
          <w:sz w:val="24"/>
          <w:szCs w:val="24"/>
          <w:highlight w:val="none"/>
          <w:lang w:eastAsia="zh-CN"/>
        </w:rPr>
        <w:t>系、</w:t>
      </w:r>
      <w:r>
        <w:rPr>
          <w:rFonts w:asciiTheme="minorEastAsia" w:hAnsiTheme="minorEastAsia" w:eastAsiaTheme="minorEastAsia"/>
          <w:color w:val="000000"/>
          <w:spacing w:val="2"/>
          <w:sz w:val="24"/>
          <w:szCs w:val="24"/>
          <w:highlight w:val="none"/>
          <w:lang w:eastAsia="zh-CN"/>
        </w:rPr>
        <w:t>ISO14001:20</w:t>
      </w:r>
      <w:r>
        <w:rPr>
          <w:rFonts w:hint="eastAsia" w:asciiTheme="minorEastAsia" w:hAnsiTheme="minorEastAsia" w:eastAsiaTheme="minorEastAsia"/>
          <w:color w:val="000000"/>
          <w:spacing w:val="2"/>
          <w:sz w:val="24"/>
          <w:szCs w:val="24"/>
          <w:highlight w:val="none"/>
          <w:lang w:eastAsia="zh-CN"/>
        </w:rPr>
        <w:t>15环境管理体系和ISO45001:2018职业健康安全管理体系，并有效导入到各岗位，提升各部门的综合管理水平。</w:t>
      </w:r>
    </w:p>
    <w:p w14:paraId="0990D48B">
      <w:pPr>
        <w:pStyle w:val="4"/>
        <w:keepNext w:val="0"/>
        <w:keepLines w:val="0"/>
        <w:pageBreakBefore w:val="0"/>
        <w:widowControl w:val="0"/>
        <w:kinsoku/>
        <w:wordWrap/>
        <w:overflowPunct/>
        <w:topLinePunct w:val="0"/>
        <w:bidi w:val="0"/>
        <w:snapToGrid w:val="0"/>
        <w:spacing w:line="360" w:lineRule="auto"/>
        <w:ind w:left="0" w:leftChars="0" w:right="0" w:rightChars="0" w:firstLine="0" w:firstLineChars="0"/>
        <w:textAlignment w:val="auto"/>
        <w:rPr>
          <w:rFonts w:cs="宋体"/>
          <w:b/>
          <w:bCs/>
          <w:sz w:val="24"/>
          <w:szCs w:val="24"/>
          <w:highlight w:val="none"/>
          <w:lang w:eastAsia="zh-CN"/>
        </w:rPr>
      </w:pPr>
      <w:r>
        <w:rPr>
          <w:rFonts w:hint="eastAsia" w:cs="宋体"/>
          <w:b/>
          <w:bCs/>
          <w:sz w:val="24"/>
          <w:szCs w:val="24"/>
          <w:highlight w:val="none"/>
          <w:lang w:eastAsia="zh-CN"/>
        </w:rPr>
        <w:t>2.3 质量安全风险管理与控制</w:t>
      </w:r>
    </w:p>
    <w:p w14:paraId="16509A49">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质量安全与风险监控方面。根据相关质量法规要求，建立了《</w:t>
      </w:r>
      <w:r>
        <w:rPr>
          <w:rFonts w:hint="eastAsia" w:asciiTheme="minorEastAsia" w:hAnsiTheme="minorEastAsia" w:eastAsiaTheme="minorEastAsia"/>
          <w:bCs/>
          <w:color w:val="000000"/>
          <w:sz w:val="24"/>
          <w:szCs w:val="24"/>
          <w:highlight w:val="none"/>
          <w:lang w:val="en-US" w:eastAsia="zh-CN"/>
        </w:rPr>
        <w:t>风险和机遇控制程序</w:t>
      </w:r>
      <w:r>
        <w:rPr>
          <w:rFonts w:hint="eastAsia" w:asciiTheme="minorEastAsia" w:hAnsiTheme="minorEastAsia" w:eastAsiaTheme="minorEastAsia"/>
          <w:bCs/>
          <w:color w:val="000000"/>
          <w:sz w:val="24"/>
          <w:szCs w:val="24"/>
          <w:highlight w:val="none"/>
          <w:lang w:eastAsia="zh-CN"/>
        </w:rPr>
        <w:t>》、《</w:t>
      </w:r>
      <w:r>
        <w:rPr>
          <w:rFonts w:hint="eastAsia" w:asciiTheme="minorEastAsia" w:hAnsiTheme="minorEastAsia" w:eastAsiaTheme="minorEastAsia"/>
          <w:bCs/>
          <w:color w:val="000000"/>
          <w:sz w:val="24"/>
          <w:szCs w:val="24"/>
          <w:highlight w:val="none"/>
          <w:lang w:eastAsia="zh-CN"/>
        </w:rPr>
        <w:t>应急准备和响应控制程序</w:t>
      </w:r>
      <w:r>
        <w:rPr>
          <w:rFonts w:hint="eastAsia" w:asciiTheme="minorEastAsia" w:hAnsiTheme="minorEastAsia" w:eastAsiaTheme="minorEastAsia"/>
          <w:bCs/>
          <w:color w:val="000000"/>
          <w:sz w:val="24"/>
          <w:szCs w:val="24"/>
          <w:highlight w:val="none"/>
          <w:lang w:eastAsia="zh-CN"/>
        </w:rPr>
        <w:t>》及产品检验规范等相关的管理制度，管理与控制产品质量关键特性。通过设立质量控制点对质量控制点的人员能力、设备、作业指导书、环境等策划，使得产品质量关键特性、重点特性存在的风险处于控制中。</w:t>
      </w:r>
    </w:p>
    <w:p w14:paraId="3AD1B547">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实行产品线班组负责制，产品线班组对所管理的产品质量，从投入到产出、再到交付后使用全权负责，一站式服务。</w:t>
      </w:r>
    </w:p>
    <w:p w14:paraId="457AA19D">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型式试验方面，公司质量管理严格遵守国家法规和标准，实施并通过</w:t>
      </w:r>
      <w:r>
        <w:rPr>
          <w:rFonts w:hint="eastAsia" w:cs="Times New Roman" w:asciiTheme="minorEastAsia" w:hAnsiTheme="minorEastAsia" w:eastAsiaTheme="minorEastAsia"/>
          <w:bCs/>
          <w:color w:val="000000"/>
          <w:sz w:val="24"/>
          <w:szCs w:val="24"/>
          <w:highlight w:val="none"/>
          <w:lang w:eastAsia="zh-CN"/>
        </w:rPr>
        <w:t>ISO9001:2015质量</w:t>
      </w:r>
      <w:r>
        <w:rPr>
          <w:rFonts w:hint="eastAsia" w:asciiTheme="minorEastAsia" w:hAnsiTheme="minorEastAsia" w:eastAsiaTheme="minorEastAsia"/>
          <w:bCs/>
          <w:color w:val="000000"/>
          <w:sz w:val="24"/>
          <w:szCs w:val="24"/>
          <w:highlight w:val="none"/>
          <w:lang w:eastAsia="zh-CN"/>
        </w:rPr>
        <w:t>管理体系认证，不断完善质量管理过程，通过技能比赛、推荐考核等程序，进行内部检验团队专业技术培训与提升。同时，把质检人员分配到车间各工序，实行定人定岗定责，并将质量考核作为车间和车间员工月绩效考核评比的重要内容。</w:t>
      </w:r>
    </w:p>
    <w:p w14:paraId="7F30860E">
      <w:pPr>
        <w:keepNext w:val="0"/>
        <w:keepLines w:val="0"/>
        <w:pageBreakBefore w:val="0"/>
        <w:widowControl w:val="0"/>
        <w:kinsoku/>
        <w:wordWrap/>
        <w:overflowPunct/>
        <w:topLinePunct w:val="0"/>
        <w:bidi w:val="0"/>
        <w:snapToGrid w:val="0"/>
        <w:spacing w:line="360" w:lineRule="auto"/>
        <w:ind w:left="0" w:leftChars="0" w:right="0" w:rightChars="0" w:firstLine="480" w:firstLineChars="200"/>
        <w:textAlignment w:val="auto"/>
        <w:rPr>
          <w:rFonts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应急管理方面，为预防突发事件的发生及发生突发性事件后的有序应对，公司成立了安委会和应急小组，制订了相应的应急预案，对火灾、断电和可能造成质量事故的事项有相应的应急预案，每年定期举行消防演练和各种灾害应急演练，确保突发事件发生后，各级部门都能有效应对处置。</w:t>
      </w:r>
    </w:p>
    <w:p w14:paraId="353061C6">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bookmarkStart w:id="15" w:name="_Toc12830_WPSOffice_Level2"/>
    </w:p>
    <w:p w14:paraId="2E59A37F">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6FAFC91D">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6BD0ABF3">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7D959E2E">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3C64F93D">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69884409">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274BEB3E">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4F28D241">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6EEE5DBF">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11631848">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4E71F722">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6210E300">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3187A20E">
      <w:pPr>
        <w:pStyle w:val="29"/>
        <w:keepNext w:val="0"/>
        <w:keepLines w:val="0"/>
        <w:pageBreakBefore w:val="0"/>
        <w:widowControl w:val="0"/>
        <w:kinsoku/>
        <w:wordWrap/>
        <w:overflowPunct/>
        <w:topLinePunct w:val="0"/>
        <w:bidi w:val="0"/>
        <w:snapToGrid w:val="0"/>
        <w:spacing w:line="360" w:lineRule="auto"/>
        <w:ind w:left="0" w:leftChars="0" w:right="0" w:rightChars="0" w:firstLine="648" w:firstLineChars="200"/>
        <w:jc w:val="both"/>
        <w:textAlignment w:val="auto"/>
        <w:outlineLvl w:val="9"/>
        <w:rPr>
          <w:rFonts w:hint="eastAsia"/>
          <w:spacing w:val="2"/>
          <w:highlight w:val="none"/>
          <w:lang w:eastAsia="zh-CN"/>
        </w:rPr>
      </w:pPr>
    </w:p>
    <w:p w14:paraId="381B936E">
      <w:pPr>
        <w:pStyle w:val="29"/>
        <w:keepNext w:val="0"/>
        <w:keepLines w:val="0"/>
        <w:pageBreakBefore w:val="0"/>
        <w:kinsoku/>
        <w:wordWrap/>
        <w:overflowPunct/>
        <w:topLinePunct w:val="0"/>
        <w:bidi w:val="0"/>
        <w:spacing w:line="360" w:lineRule="auto"/>
        <w:ind w:left="0" w:leftChars="0" w:right="0" w:rightChars="0" w:firstLine="648" w:firstLineChars="200"/>
        <w:jc w:val="center"/>
        <w:textAlignment w:val="auto"/>
        <w:rPr>
          <w:highlight w:val="none"/>
          <w:lang w:eastAsia="zh-CN"/>
        </w:rPr>
      </w:pPr>
      <w:bookmarkStart w:id="16" w:name="_Toc16929"/>
      <w:r>
        <w:rPr>
          <w:rFonts w:hint="eastAsia"/>
          <w:spacing w:val="2"/>
          <w:highlight w:val="none"/>
          <w:lang w:eastAsia="zh-CN"/>
        </w:rPr>
        <w:t>第三</w:t>
      </w:r>
      <w:r>
        <w:rPr>
          <w:rFonts w:hint="eastAsia"/>
          <w:highlight w:val="none"/>
          <w:lang w:eastAsia="zh-CN"/>
        </w:rPr>
        <w:t xml:space="preserve">章 </w:t>
      </w:r>
      <w:r>
        <w:rPr>
          <w:rFonts w:hint="eastAsia"/>
          <w:spacing w:val="2"/>
          <w:highlight w:val="none"/>
          <w:lang w:eastAsia="zh-CN"/>
        </w:rPr>
        <w:t>质量诚信管理</w:t>
      </w:r>
      <w:bookmarkEnd w:id="15"/>
      <w:bookmarkEnd w:id="16"/>
    </w:p>
    <w:p w14:paraId="2A713ABB">
      <w:pPr>
        <w:keepNext w:val="0"/>
        <w:keepLines w:val="0"/>
        <w:pageBreakBefore w:val="0"/>
        <w:widowControl/>
        <w:kinsoku/>
        <w:wordWrap/>
        <w:overflowPunct/>
        <w:topLinePunct w:val="0"/>
        <w:bidi w:val="0"/>
        <w:spacing w:line="360" w:lineRule="auto"/>
        <w:ind w:right="0" w:rightChars="0" w:firstLine="480" w:firstLineChars="200"/>
        <w:textAlignment w:val="auto"/>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公司的质量诚信贯穿产品设计与生产、售后服务的全过程，建立了相关制度，加强员工的质量责任感和质量诚信教育，开展质量承诺活动。建立了质量事故报告制度和全流程可追溯制度，保障产品的质量安全。</w:t>
      </w:r>
    </w:p>
    <w:p w14:paraId="04AC086D">
      <w:pPr>
        <w:keepNext w:val="0"/>
        <w:keepLines w:val="0"/>
        <w:pageBreakBefore w:val="0"/>
        <w:widowControl/>
        <w:kinsoku/>
        <w:wordWrap/>
        <w:overflowPunct/>
        <w:topLinePunct w:val="0"/>
        <w:bidi w:val="0"/>
        <w:spacing w:line="360" w:lineRule="auto"/>
        <w:ind w:right="0" w:rightChars="0"/>
        <w:textAlignment w:val="auto"/>
        <w:rPr>
          <w:rFonts w:cs="宋体" w:asciiTheme="minorEastAsia" w:hAnsiTheme="minorEastAsia"/>
          <w:b/>
          <w:bCs/>
          <w:sz w:val="24"/>
          <w:szCs w:val="24"/>
          <w:highlight w:val="none"/>
          <w:lang w:eastAsia="zh-CN"/>
        </w:rPr>
      </w:pPr>
      <w:r>
        <w:rPr>
          <w:rFonts w:hint="eastAsia" w:cs="宋体" w:asciiTheme="minorEastAsia" w:hAnsiTheme="minorEastAsia"/>
          <w:b/>
          <w:bCs/>
          <w:sz w:val="24"/>
          <w:szCs w:val="24"/>
          <w:highlight w:val="none"/>
          <w:lang w:eastAsia="zh-CN"/>
        </w:rPr>
        <w:t>3.1</w:t>
      </w:r>
      <w:r>
        <w:rPr>
          <w:rFonts w:hint="eastAsia" w:cs="宋体" w:asciiTheme="minorEastAsia" w:hAnsiTheme="minorEastAsia"/>
          <w:b/>
          <w:bCs/>
          <w:sz w:val="24"/>
          <w:szCs w:val="24"/>
          <w:highlight w:val="none"/>
          <w:lang w:val="en-US" w:eastAsia="zh-CN"/>
        </w:rPr>
        <w:t xml:space="preserve"> </w:t>
      </w:r>
      <w:r>
        <w:rPr>
          <w:rFonts w:hint="eastAsia" w:cs="宋体" w:asciiTheme="minorEastAsia" w:hAnsiTheme="minorEastAsia"/>
          <w:b/>
          <w:bCs/>
          <w:sz w:val="24"/>
          <w:szCs w:val="24"/>
          <w:highlight w:val="none"/>
          <w:lang w:eastAsia="zh-CN"/>
        </w:rPr>
        <w:t>产品全生命周期质量诚信管理</w:t>
      </w:r>
    </w:p>
    <w:p w14:paraId="50E67E79">
      <w:pPr>
        <w:keepNext w:val="0"/>
        <w:keepLines w:val="0"/>
        <w:pageBreakBefore w:val="0"/>
        <w:widowControl/>
        <w:kinsoku/>
        <w:wordWrap/>
        <w:overflowPunct/>
        <w:topLinePunct w:val="0"/>
        <w:bidi w:val="0"/>
        <w:spacing w:line="360" w:lineRule="auto"/>
        <w:ind w:right="0" w:rightChars="0"/>
        <w:textAlignment w:val="auto"/>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3.1.1产品设计诚信管理</w:t>
      </w:r>
    </w:p>
    <w:p w14:paraId="091B22AE">
      <w:pPr>
        <w:keepNext w:val="0"/>
        <w:keepLines w:val="0"/>
        <w:pageBreakBefore w:val="0"/>
        <w:widowControl/>
        <w:kinsoku/>
        <w:wordWrap/>
        <w:overflowPunct/>
        <w:topLinePunct w:val="0"/>
        <w:bidi w:val="0"/>
        <w:spacing w:line="360" w:lineRule="auto"/>
        <w:ind w:left="0" w:leftChars="0" w:right="0" w:rightChars="0" w:firstLine="480" w:firstLineChars="200"/>
        <w:textAlignment w:val="auto"/>
        <w:rPr>
          <w:rFonts w:cs="宋体" w:asciiTheme="minorEastAsia" w:hAnsi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color w:val="000000" w:themeColor="text1"/>
          <w:sz w:val="24"/>
          <w:szCs w:val="24"/>
          <w:highlight w:val="none"/>
          <w:lang w:eastAsia="zh-CN"/>
          <w14:textFill>
            <w14:solidFill>
              <w14:schemeClr w14:val="tx1"/>
            </w14:solidFill>
          </w14:textFill>
        </w:rPr>
        <w:t>公司规范设计开发，尊重知识产权。根据公司的整体战略规划，制订新产品的开发计划。在设计工作过程中充分考虑每个过程的内外部环境，认真识别过程的输入与输出要求，设立相适应的职能部门，确立部门的内外部职责和相互协作关系，设定并控制过程</w:t>
      </w:r>
      <w:r>
        <w:rPr>
          <w:rFonts w:hint="eastAsia" w:cs="宋体" w:asciiTheme="minorEastAsia" w:hAnsiTheme="minorEastAsia"/>
          <w:sz w:val="24"/>
          <w:szCs w:val="24"/>
          <w:highlight w:val="none"/>
          <w:lang w:eastAsia="zh-CN"/>
        </w:rPr>
        <w:t>的结果。为确保满足关键要求，对承担过程管理的相关部门设立了考核指标，对各岗位人员进行考核，以保证过程的长期有效性。公司在设计工作过程时充分考虑了新方法、新技术、新知识的应用以及灵活性，并对过程中的时间周期、生产效率以及成本</w:t>
      </w:r>
      <w:r>
        <w:rPr>
          <w:rFonts w:hint="eastAsia" w:cs="宋体" w:asciiTheme="minorEastAsia" w:hAnsiTheme="minorEastAsia"/>
          <w:color w:val="000000" w:themeColor="text1"/>
          <w:sz w:val="24"/>
          <w:szCs w:val="24"/>
          <w:highlight w:val="none"/>
          <w:lang w:eastAsia="zh-CN"/>
          <w14:textFill>
            <w14:solidFill>
              <w14:schemeClr w14:val="tx1"/>
            </w14:solidFill>
          </w14:textFill>
        </w:rPr>
        <w:t>控制等要求予以设计控制。</w:t>
      </w:r>
    </w:p>
    <w:p w14:paraId="449AA563">
      <w:pPr>
        <w:keepNext w:val="0"/>
        <w:keepLines w:val="0"/>
        <w:pageBreakBefore w:val="0"/>
        <w:widowControl/>
        <w:kinsoku/>
        <w:wordWrap/>
        <w:overflowPunct/>
        <w:topLinePunct w:val="0"/>
        <w:bidi w:val="0"/>
        <w:spacing w:line="360" w:lineRule="auto"/>
        <w:ind w:left="0" w:leftChars="0" w:right="0" w:rightChars="0" w:firstLine="480" w:firstLineChars="200"/>
        <w:textAlignment w:val="auto"/>
        <w:rPr>
          <w:rFonts w:hint="eastAsia" w:cs="宋体" w:asciiTheme="minorEastAsia" w:hAnsi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color w:val="000000" w:themeColor="text1"/>
          <w:sz w:val="24"/>
          <w:szCs w:val="24"/>
          <w:highlight w:val="none"/>
          <w:lang w:eastAsia="zh-CN"/>
          <w14:textFill>
            <w14:solidFill>
              <w14:schemeClr w14:val="tx1"/>
            </w14:solidFill>
          </w14:textFill>
        </w:rPr>
        <w:t>在科技成果方面，公司目前已获得了</w:t>
      </w:r>
      <w:r>
        <w:rPr>
          <w:rFonts w:hint="eastAsia" w:cs="宋体" w:asciiTheme="minorEastAsia" w:hAnsiTheme="minorEastAsia"/>
          <w:color w:val="000000" w:themeColor="text1"/>
          <w:sz w:val="24"/>
          <w:szCs w:val="24"/>
          <w:highlight w:val="none"/>
          <w:lang w:val="en-US" w:eastAsia="zh-CN"/>
          <w14:textFill>
            <w14:solidFill>
              <w14:schemeClr w14:val="tx1"/>
            </w14:solidFill>
          </w14:textFill>
        </w:rPr>
        <w:t>专利23项,其中发明专利6项、实用新型专利17项。</w:t>
      </w:r>
    </w:p>
    <w:p w14:paraId="1ED86BD6">
      <w:pPr>
        <w:keepNext w:val="0"/>
        <w:keepLines w:val="0"/>
        <w:pageBreakBefore w:val="0"/>
        <w:widowControl/>
        <w:kinsoku/>
        <w:wordWrap/>
        <w:overflowPunct/>
        <w:topLinePunct w:val="0"/>
        <w:bidi w:val="0"/>
        <w:spacing w:line="360" w:lineRule="auto"/>
        <w:ind w:right="0" w:rightChars="0"/>
        <w:textAlignment w:val="auto"/>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3.1.2原材料或零部件采购诚信管理</w:t>
      </w:r>
    </w:p>
    <w:p w14:paraId="6B741893">
      <w:pPr>
        <w:keepNext w:val="0"/>
        <w:keepLines w:val="0"/>
        <w:pageBreakBefore w:val="0"/>
        <w:widowControl/>
        <w:kinsoku/>
        <w:wordWrap/>
        <w:overflowPunct/>
        <w:topLinePunct w:val="0"/>
        <w:bidi w:val="0"/>
        <w:spacing w:line="360" w:lineRule="auto"/>
        <w:ind w:left="0" w:leftChars="0" w:right="0" w:rightChars="0" w:firstLine="480" w:firstLineChars="200"/>
        <w:textAlignment w:val="auto"/>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公司规范采购制度，完善管理体系。根据采购管理中的成本效益、质量优先、进度配合、公平竞争、“同等质量比价格、同等价格质量比服务、同等服务比实力”等原则，制定了《</w:t>
      </w:r>
      <w:r>
        <w:rPr>
          <w:rFonts w:hint="eastAsia" w:cs="宋体" w:asciiTheme="minorEastAsia" w:hAnsiTheme="minorEastAsia"/>
          <w:sz w:val="24"/>
          <w:szCs w:val="24"/>
          <w:highlight w:val="none"/>
          <w:lang w:eastAsia="zh-CN"/>
        </w:rPr>
        <w:t>采购控制程序</w:t>
      </w:r>
      <w:r>
        <w:rPr>
          <w:rFonts w:hint="eastAsia" w:cs="宋体" w:asciiTheme="minorEastAsia" w:hAnsiTheme="minorEastAsia"/>
          <w:sz w:val="24"/>
          <w:szCs w:val="24"/>
          <w:highlight w:val="none"/>
          <w:lang w:eastAsia="zh-CN"/>
        </w:rPr>
        <w:t>》、《</w:t>
      </w:r>
      <w:r>
        <w:rPr>
          <w:rFonts w:hint="eastAsia" w:cs="宋体" w:asciiTheme="minorEastAsia" w:hAnsiTheme="minorEastAsia"/>
          <w:sz w:val="24"/>
          <w:szCs w:val="24"/>
          <w:highlight w:val="none"/>
          <w:lang w:eastAsia="zh-CN"/>
        </w:rPr>
        <w:t>不</w:t>
      </w:r>
      <w:r>
        <w:rPr>
          <w:rFonts w:hint="eastAsia" w:cs="宋体" w:asciiTheme="minorEastAsia" w:hAnsiTheme="minorEastAsia"/>
          <w:sz w:val="24"/>
          <w:szCs w:val="24"/>
          <w:highlight w:val="none"/>
          <w:lang w:val="en-US" w:eastAsia="zh-CN"/>
        </w:rPr>
        <w:t>合格品</w:t>
      </w:r>
      <w:r>
        <w:rPr>
          <w:rFonts w:hint="eastAsia" w:cs="宋体" w:asciiTheme="minorEastAsia" w:hAnsiTheme="minorEastAsia"/>
          <w:sz w:val="24"/>
          <w:szCs w:val="24"/>
          <w:highlight w:val="none"/>
          <w:lang w:eastAsia="zh-CN"/>
        </w:rPr>
        <w:t>控制程序</w:t>
      </w:r>
      <w:r>
        <w:rPr>
          <w:rFonts w:hint="eastAsia" w:cs="宋体" w:asciiTheme="minorEastAsia" w:hAnsiTheme="minorEastAsia"/>
          <w:sz w:val="24"/>
          <w:szCs w:val="24"/>
          <w:highlight w:val="none"/>
          <w:lang w:eastAsia="zh-CN"/>
        </w:rPr>
        <w:t>》等相关程序文件，对采购相关工作进行制度规范。</w:t>
      </w:r>
    </w:p>
    <w:p w14:paraId="6AC23346">
      <w:pPr>
        <w:keepNext w:val="0"/>
        <w:keepLines w:val="0"/>
        <w:pageBreakBefore w:val="0"/>
        <w:widowControl/>
        <w:kinsoku/>
        <w:wordWrap/>
        <w:overflowPunct/>
        <w:topLinePunct w:val="0"/>
        <w:bidi w:val="0"/>
        <w:spacing w:line="360" w:lineRule="auto"/>
        <w:ind w:left="0" w:leftChars="0" w:right="0" w:rightChars="0" w:firstLine="480" w:firstLineChars="200"/>
        <w:textAlignment w:val="auto"/>
        <w:rPr>
          <w:rFonts w:cs="宋体" w:asciiTheme="minorEastAsia" w:hAnsi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sz w:val="24"/>
          <w:szCs w:val="24"/>
          <w:highlight w:val="none"/>
          <w:lang w:eastAsia="zh-CN"/>
        </w:rPr>
        <w:t>实施供方绩效评价体系，按照供应商提供材料的重要性和质量要求将供应商进行分类管理。同时，根据供应商管理相关制度对供应商的交</w:t>
      </w:r>
      <w:r>
        <w:rPr>
          <w:rFonts w:hint="eastAsia" w:cs="宋体" w:asciiTheme="minorEastAsia" w:hAnsiTheme="minorEastAsia"/>
          <w:color w:val="000000" w:themeColor="text1"/>
          <w:sz w:val="24"/>
          <w:szCs w:val="24"/>
          <w:highlight w:val="none"/>
          <w:lang w:eastAsia="zh-CN"/>
          <w14:textFill>
            <w14:solidFill>
              <w14:schemeClr w14:val="tx1"/>
            </w14:solidFill>
          </w14:textFill>
        </w:rPr>
        <w:t>付、质量、服务、过程审核等项目按月进行考核评分，考核的结果与供应商的配套比例和货款的支付挂钩。根据供应商的意愿，强化供方的帮扶力度，通过对供方质量管理及检验人员进行培训等方式，为供应商提供协助，提升供应商质量管理水平，确保来料质量的持续稳定。</w:t>
      </w:r>
    </w:p>
    <w:p w14:paraId="1BCB9F20">
      <w:pPr>
        <w:keepNext w:val="0"/>
        <w:keepLines w:val="0"/>
        <w:pageBreakBefore w:val="0"/>
        <w:widowControl/>
        <w:kinsoku/>
        <w:wordWrap/>
        <w:overflowPunct/>
        <w:topLinePunct w:val="0"/>
        <w:bidi w:val="0"/>
        <w:spacing w:line="360" w:lineRule="auto"/>
        <w:ind w:right="0" w:rightChars="0"/>
        <w:textAlignment w:val="auto"/>
        <w:rPr>
          <w:rFonts w:cs="宋体" w:asciiTheme="minorEastAsia" w:hAnsi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color w:val="000000" w:themeColor="text1"/>
          <w:sz w:val="24"/>
          <w:szCs w:val="24"/>
          <w:highlight w:val="none"/>
          <w:lang w:eastAsia="zh-CN"/>
          <w14:textFill>
            <w14:solidFill>
              <w14:schemeClr w14:val="tx1"/>
            </w14:solidFill>
          </w14:textFill>
        </w:rPr>
        <w:t>3.1.3生产过程诚信管理</w:t>
      </w:r>
    </w:p>
    <w:p w14:paraId="7F5F6862">
      <w:pPr>
        <w:keepNext w:val="0"/>
        <w:keepLines w:val="0"/>
        <w:pageBreakBefore w:val="0"/>
        <w:widowControl/>
        <w:kinsoku/>
        <w:wordWrap/>
        <w:overflowPunct/>
        <w:topLinePunct w:val="0"/>
        <w:bidi w:val="0"/>
        <w:spacing w:line="360" w:lineRule="auto"/>
        <w:ind w:left="0" w:leftChars="0" w:right="0" w:rightChars="0" w:firstLine="480" w:firstLineChars="200"/>
        <w:textAlignment w:val="auto"/>
        <w:rPr>
          <w:rFonts w:asciiTheme="minorEastAsia" w:hAnsiTheme="minorEastAsia"/>
          <w:b/>
          <w:sz w:val="24"/>
          <w:szCs w:val="24"/>
          <w:highlight w:val="none"/>
          <w:lang w:eastAsia="zh-CN"/>
        </w:rPr>
      </w:pPr>
      <w:r>
        <w:rPr>
          <w:rFonts w:asciiTheme="minorEastAsia" w:hAnsiTheme="minorEastAsia"/>
          <w:color w:val="000000" w:themeColor="text1"/>
          <w:sz w:val="24"/>
          <w:szCs w:val="24"/>
          <w:highlight w:val="none"/>
          <w:lang w:eastAsia="zh-CN"/>
          <w14:textFill>
            <w14:solidFill>
              <w14:schemeClr w14:val="tx1"/>
            </w14:solidFill>
          </w14:textFill>
        </w:rPr>
        <w:t>公司结合战略目标</w:t>
      </w:r>
      <w:r>
        <w:rPr>
          <w:rFonts w:hint="eastAsia" w:asciiTheme="minorEastAsia" w:hAnsiTheme="minorEastAsia"/>
          <w:color w:val="000000" w:themeColor="text1"/>
          <w:sz w:val="24"/>
          <w:szCs w:val="24"/>
          <w:highlight w:val="none"/>
          <w:lang w:eastAsia="zh-CN"/>
          <w14:textFill>
            <w14:solidFill>
              <w14:schemeClr w14:val="tx1"/>
            </w14:solidFill>
          </w14:textFill>
        </w:rPr>
        <w:t>进行</w:t>
      </w:r>
      <w:r>
        <w:rPr>
          <w:rFonts w:asciiTheme="minorEastAsia" w:hAnsiTheme="minorEastAsia"/>
          <w:color w:val="000000" w:themeColor="text1"/>
          <w:sz w:val="24"/>
          <w:szCs w:val="24"/>
          <w:highlight w:val="none"/>
          <w:lang w:eastAsia="zh-CN"/>
          <w14:textFill>
            <w14:solidFill>
              <w14:schemeClr w14:val="tx1"/>
            </w14:solidFill>
          </w14:textFill>
        </w:rPr>
        <w:t>过程设计，</w:t>
      </w:r>
      <w:r>
        <w:rPr>
          <w:rFonts w:hint="eastAsia" w:asciiTheme="minorEastAsia" w:hAnsiTheme="minorEastAsia"/>
          <w:color w:val="000000" w:themeColor="text1"/>
          <w:sz w:val="24"/>
          <w:szCs w:val="24"/>
          <w:highlight w:val="none"/>
          <w:lang w:eastAsia="zh-CN"/>
          <w14:textFill>
            <w14:solidFill>
              <w14:schemeClr w14:val="tx1"/>
            </w14:solidFill>
          </w14:textFill>
        </w:rPr>
        <w:t>通过导入卓越绩效管理、加强自动化投入和信息化建设，提升产线的系统效率与稳定性，</w:t>
      </w:r>
      <w:r>
        <w:rPr>
          <w:rFonts w:asciiTheme="minorEastAsia" w:hAnsiTheme="minorEastAsia"/>
          <w:color w:val="000000" w:themeColor="text1"/>
          <w:sz w:val="24"/>
          <w:szCs w:val="24"/>
          <w:highlight w:val="none"/>
          <w:lang w:eastAsia="zh-CN"/>
          <w14:textFill>
            <w14:solidFill>
              <w14:schemeClr w14:val="tx1"/>
            </w14:solidFill>
          </w14:textFill>
        </w:rPr>
        <w:t>并制</w:t>
      </w:r>
      <w:r>
        <w:rPr>
          <w:rFonts w:asciiTheme="minorEastAsia" w:hAnsiTheme="minorEastAsia"/>
          <w:sz w:val="24"/>
          <w:szCs w:val="24"/>
          <w:highlight w:val="none"/>
          <w:lang w:eastAsia="zh-CN"/>
        </w:rPr>
        <w:t>定了</w:t>
      </w:r>
      <w:r>
        <w:rPr>
          <w:rFonts w:hint="eastAsia" w:asciiTheme="minorEastAsia" w:hAnsiTheme="minorEastAsia"/>
          <w:sz w:val="24"/>
          <w:szCs w:val="24"/>
          <w:highlight w:val="none"/>
          <w:lang w:eastAsia="zh-CN"/>
        </w:rPr>
        <w:t>《</w:t>
      </w:r>
      <w:r>
        <w:rPr>
          <w:rFonts w:hint="eastAsia" w:asciiTheme="minorEastAsia" w:hAnsiTheme="minorEastAsia"/>
          <w:color w:val="000000" w:themeColor="text1"/>
          <w:sz w:val="24"/>
          <w:szCs w:val="24"/>
          <w:highlight w:val="none"/>
          <w:lang w:eastAsia="zh-CN"/>
          <w14:textFill>
            <w14:solidFill>
              <w14:schemeClr w14:val="tx1"/>
            </w14:solidFill>
          </w14:textFill>
        </w:rPr>
        <w:t>顾客满意程度监视和测量程序</w:t>
      </w:r>
      <w:r>
        <w:rPr>
          <w:rFonts w:hint="eastAsia" w:asciiTheme="minorEastAsia" w:hAnsi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color w:val="000000" w:themeColor="text1"/>
          <w:sz w:val="24"/>
          <w:szCs w:val="24"/>
          <w:highlight w:val="none"/>
          <w:lang w:eastAsia="zh-CN"/>
          <w14:textFill>
            <w14:solidFill>
              <w14:schemeClr w14:val="tx1"/>
            </w14:solidFill>
          </w14:textFill>
        </w:rPr>
        <w:t>生产和服务提供控制程序</w:t>
      </w:r>
      <w:r>
        <w:rPr>
          <w:rFonts w:hint="eastAsia" w:asciiTheme="minorEastAsia" w:hAnsiTheme="minorEastAsia"/>
          <w:color w:val="000000" w:themeColor="text1"/>
          <w:sz w:val="24"/>
          <w:szCs w:val="24"/>
          <w:highlight w:val="none"/>
          <w:lang w:eastAsia="zh-CN"/>
          <w14:textFill>
            <w14:solidFill>
              <w14:schemeClr w14:val="tx1"/>
            </w14:solidFill>
          </w14:textFill>
        </w:rPr>
        <w:t>》以及《</w:t>
      </w:r>
      <w:r>
        <w:rPr>
          <w:rFonts w:hint="eastAsia" w:cs="宋体" w:asciiTheme="minorEastAsia" w:hAnsiTheme="minorEastAsia"/>
          <w:sz w:val="24"/>
          <w:szCs w:val="24"/>
          <w:highlight w:val="none"/>
          <w:lang w:eastAsia="zh-CN"/>
        </w:rPr>
        <w:t>不</w:t>
      </w:r>
      <w:r>
        <w:rPr>
          <w:rFonts w:hint="eastAsia" w:cs="宋体" w:asciiTheme="minorEastAsia" w:hAnsiTheme="minorEastAsia"/>
          <w:sz w:val="24"/>
          <w:szCs w:val="24"/>
          <w:highlight w:val="none"/>
          <w:lang w:val="en-US" w:eastAsia="zh-CN"/>
        </w:rPr>
        <w:t>合格品</w:t>
      </w:r>
      <w:r>
        <w:rPr>
          <w:rFonts w:hint="eastAsia" w:cs="宋体" w:asciiTheme="minorEastAsia" w:hAnsiTheme="minorEastAsia"/>
          <w:sz w:val="24"/>
          <w:szCs w:val="24"/>
          <w:highlight w:val="none"/>
          <w:lang w:eastAsia="zh-CN"/>
        </w:rPr>
        <w:t>控制程序</w:t>
      </w:r>
      <w:r>
        <w:rPr>
          <w:rFonts w:hint="eastAsia" w:asciiTheme="minorEastAsia" w:hAnsiTheme="minorEastAsia"/>
          <w:sz w:val="24"/>
          <w:szCs w:val="24"/>
          <w:highlight w:val="none"/>
          <w:lang w:eastAsia="zh-CN"/>
        </w:rPr>
        <w:t>》</w:t>
      </w:r>
      <w:r>
        <w:rPr>
          <w:rFonts w:asciiTheme="minorEastAsia" w:hAnsiTheme="minorEastAsia"/>
          <w:sz w:val="24"/>
          <w:szCs w:val="24"/>
          <w:highlight w:val="none"/>
          <w:lang w:eastAsia="zh-CN"/>
        </w:rPr>
        <w:t>等程序文件</w:t>
      </w:r>
      <w:r>
        <w:rPr>
          <w:rFonts w:hint="eastAsia" w:asciiTheme="minorEastAsia" w:hAnsiTheme="minorEastAsia"/>
          <w:sz w:val="24"/>
          <w:szCs w:val="24"/>
          <w:highlight w:val="none"/>
          <w:lang w:eastAsia="zh-CN"/>
        </w:rPr>
        <w:t>进行系统管控，</w:t>
      </w:r>
      <w:r>
        <w:rPr>
          <w:rFonts w:asciiTheme="minorEastAsia" w:hAnsiTheme="minorEastAsia"/>
          <w:sz w:val="24"/>
          <w:szCs w:val="24"/>
          <w:highlight w:val="none"/>
          <w:lang w:eastAsia="zh-CN"/>
        </w:rPr>
        <w:t>规范生产过程</w:t>
      </w:r>
      <w:r>
        <w:rPr>
          <w:rFonts w:hint="eastAsia" w:asciiTheme="minorEastAsia" w:hAnsiTheme="minorEastAsia"/>
          <w:sz w:val="24"/>
          <w:szCs w:val="24"/>
          <w:highlight w:val="none"/>
          <w:lang w:eastAsia="zh-CN"/>
        </w:rPr>
        <w:t>，</w:t>
      </w:r>
      <w:r>
        <w:rPr>
          <w:rFonts w:asciiTheme="minorEastAsia" w:hAnsiTheme="minorEastAsia"/>
          <w:sz w:val="24"/>
          <w:szCs w:val="24"/>
          <w:highlight w:val="none"/>
          <w:lang w:eastAsia="zh-CN"/>
        </w:rPr>
        <w:t>对影响产品质量的相关</w:t>
      </w:r>
      <w:r>
        <w:rPr>
          <w:rFonts w:hint="eastAsia" w:asciiTheme="minorEastAsia" w:hAnsiTheme="minorEastAsia"/>
          <w:sz w:val="24"/>
          <w:szCs w:val="24"/>
          <w:highlight w:val="none"/>
          <w:lang w:eastAsia="zh-CN"/>
        </w:rPr>
        <w:t>要</w:t>
      </w:r>
      <w:r>
        <w:rPr>
          <w:rFonts w:asciiTheme="minorEastAsia" w:hAnsiTheme="minorEastAsia"/>
          <w:sz w:val="24"/>
          <w:szCs w:val="24"/>
          <w:highlight w:val="none"/>
          <w:lang w:eastAsia="zh-CN"/>
        </w:rPr>
        <w:t>素进行控制，使生产过程按确定的程序在受控状态下进行，确保产品质量符合要求。</w:t>
      </w:r>
    </w:p>
    <w:p w14:paraId="4721AA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人员管理：人员上岗前均进行岗前培训，关键岗位人员通过考试取得操作证后才能上岗，人员换岗应经培训合格后经</w:t>
      </w:r>
      <w:r>
        <w:rPr>
          <w:rFonts w:hint="eastAsia" w:asciiTheme="minorEastAsia" w:hAnsiTheme="minorEastAsia"/>
          <w:color w:val="000000" w:themeColor="text1"/>
          <w:sz w:val="24"/>
          <w:szCs w:val="24"/>
          <w:highlight w:val="none"/>
          <w:lang w:val="en-US" w:eastAsia="zh-CN"/>
          <w14:textFill>
            <w14:solidFill>
              <w14:schemeClr w14:val="tx1"/>
            </w14:solidFill>
          </w14:textFill>
        </w:rPr>
        <w:t>行政部</w:t>
      </w:r>
      <w:r>
        <w:rPr>
          <w:rFonts w:hint="eastAsia" w:asciiTheme="minorEastAsia" w:hAnsiTheme="minorEastAsia"/>
          <w:color w:val="000000" w:themeColor="text1"/>
          <w:sz w:val="24"/>
          <w:szCs w:val="24"/>
          <w:highlight w:val="none"/>
          <w:lang w:eastAsia="zh-CN"/>
          <w14:textFill>
            <w14:solidFill>
              <w14:schemeClr w14:val="tx1"/>
            </w14:solidFill>
          </w14:textFill>
        </w:rPr>
        <w:t>确认。车间管理人员或者质量经理定期对员工进行质量改进等相关培训，</w:t>
      </w:r>
      <w:r>
        <w:rPr>
          <w:rFonts w:asciiTheme="minorEastAsia" w:hAnsiTheme="minorEastAsia"/>
          <w:color w:val="000000" w:themeColor="text1"/>
          <w:sz w:val="24"/>
          <w:szCs w:val="24"/>
          <w:highlight w:val="none"/>
          <w:lang w:eastAsia="zh-CN"/>
          <w14:textFill>
            <w14:solidFill>
              <w14:schemeClr w14:val="tx1"/>
            </w14:solidFill>
          </w14:textFill>
        </w:rPr>
        <w:t>提高操作员工的质量意识，要求车间工人严格按照规定进行生产操作。</w:t>
      </w:r>
    </w:p>
    <w:p w14:paraId="150B18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设备管理：每年制订设备的维护保养计划并按计划执行，每天对设备进行点检，涉及安全性能的设备每天按规定进行确认，确保设备的正常运行。</w:t>
      </w:r>
    </w:p>
    <w:p w14:paraId="4F56202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材料管理：严格进行材料标识管理，通过系统管控、员工自查、巡检督查方式进行控制。</w:t>
      </w:r>
      <w:r>
        <w:rPr>
          <w:rFonts w:hint="eastAsia" w:asciiTheme="minorEastAsia" w:hAnsiTheme="minorEastAsia"/>
          <w:color w:val="000000" w:themeColor="text1"/>
          <w:sz w:val="24"/>
          <w:szCs w:val="24"/>
          <w:highlight w:val="none"/>
          <w:lang w:val="en-US" w:eastAsia="zh-CN"/>
          <w14:textFill>
            <w14:solidFill>
              <w14:schemeClr w14:val="tx1"/>
            </w14:solidFill>
          </w14:textFill>
        </w:rPr>
        <w:t>品质部</w:t>
      </w:r>
      <w:r>
        <w:rPr>
          <w:rFonts w:hint="eastAsia" w:asciiTheme="minorEastAsia" w:hAnsiTheme="minorEastAsia"/>
          <w:color w:val="000000" w:themeColor="text1"/>
          <w:sz w:val="24"/>
          <w:szCs w:val="24"/>
          <w:highlight w:val="none"/>
          <w:lang w:eastAsia="zh-CN"/>
          <w14:textFill>
            <w14:solidFill>
              <w14:schemeClr w14:val="tx1"/>
            </w14:solidFill>
          </w14:textFill>
        </w:rPr>
        <w:t>对不合格的物料进行锁定和标识、隔离，未经解绑，发不出锁定的物料。</w:t>
      </w:r>
    </w:p>
    <w:p w14:paraId="527BF9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控制方法：遵循“不接收、不制造、不流转不合格品”的“三不”原则，由员工进行自检、互检。专职检验员严格执行首件检验、巡检及成品检验，切实保证终端产品质量。车间严格执行产前会议制度，产品上线前均组织生产、质量、技术等相关岗位人员明确产品要求及历史问题点，提前做好应对的准备和明确过程质量的控制重点，</w:t>
      </w:r>
      <w:r>
        <w:rPr>
          <w:rFonts w:asciiTheme="minorEastAsia" w:hAnsiTheme="minorEastAsia"/>
          <w:color w:val="000000" w:themeColor="text1"/>
          <w:sz w:val="24"/>
          <w:szCs w:val="24"/>
          <w:highlight w:val="none"/>
          <w:lang w:eastAsia="zh-CN"/>
          <w14:textFill>
            <w14:solidFill>
              <w14:schemeClr w14:val="tx1"/>
            </w14:solidFill>
          </w14:textFill>
        </w:rPr>
        <w:t>对于现场发现的可立即处理的质量问题，</w:t>
      </w:r>
      <w:r>
        <w:rPr>
          <w:rFonts w:hint="eastAsia" w:asciiTheme="minorEastAsia" w:hAnsiTheme="minorEastAsia"/>
          <w:color w:val="000000" w:themeColor="text1"/>
          <w:sz w:val="24"/>
          <w:szCs w:val="24"/>
          <w:highlight w:val="none"/>
          <w:lang w:eastAsia="zh-CN"/>
          <w14:textFill>
            <w14:solidFill>
              <w14:schemeClr w14:val="tx1"/>
            </w14:solidFill>
          </w14:textFill>
        </w:rPr>
        <w:t>车间主任或检验员</w:t>
      </w:r>
      <w:r>
        <w:rPr>
          <w:rFonts w:asciiTheme="minorEastAsia" w:hAnsiTheme="minorEastAsia"/>
          <w:color w:val="000000" w:themeColor="text1"/>
          <w:sz w:val="24"/>
          <w:szCs w:val="24"/>
          <w:highlight w:val="none"/>
          <w:lang w:eastAsia="zh-CN"/>
          <w14:textFill>
            <w14:solidFill>
              <w14:schemeClr w14:val="tx1"/>
            </w14:solidFill>
          </w14:textFill>
        </w:rPr>
        <w:t>及时组织</w:t>
      </w:r>
      <w:r>
        <w:rPr>
          <w:rFonts w:hint="eastAsia" w:asciiTheme="minorEastAsia" w:hAnsiTheme="minorEastAsia"/>
          <w:color w:val="000000" w:themeColor="text1"/>
          <w:sz w:val="24"/>
          <w:szCs w:val="24"/>
          <w:highlight w:val="none"/>
          <w:lang w:eastAsia="zh-CN"/>
          <w14:textFill>
            <w14:solidFill>
              <w14:schemeClr w14:val="tx1"/>
            </w14:solidFill>
          </w14:textFill>
        </w:rPr>
        <w:t>相关</w:t>
      </w:r>
      <w:r>
        <w:rPr>
          <w:rFonts w:asciiTheme="minorEastAsia" w:hAnsiTheme="minorEastAsia"/>
          <w:color w:val="000000" w:themeColor="text1"/>
          <w:sz w:val="24"/>
          <w:szCs w:val="24"/>
          <w:highlight w:val="none"/>
          <w:lang w:eastAsia="zh-CN"/>
          <w14:textFill>
            <w14:solidFill>
              <w14:schemeClr w14:val="tx1"/>
            </w14:solidFill>
          </w14:textFill>
        </w:rPr>
        <w:t>人员改进；对于由长期数据统计发现的质量问题，则通过召开</w:t>
      </w:r>
      <w:r>
        <w:rPr>
          <w:rFonts w:hint="eastAsia" w:asciiTheme="minorEastAsia" w:hAnsiTheme="minorEastAsia"/>
          <w:color w:val="000000" w:themeColor="text1"/>
          <w:sz w:val="24"/>
          <w:szCs w:val="24"/>
          <w:highlight w:val="none"/>
          <w:lang w:eastAsia="zh-CN"/>
          <w14:textFill>
            <w14:solidFill>
              <w14:schemeClr w14:val="tx1"/>
            </w14:solidFill>
          </w14:textFill>
        </w:rPr>
        <w:t>周</w:t>
      </w:r>
      <w:r>
        <w:rPr>
          <w:rFonts w:asciiTheme="minorEastAsia" w:hAnsiTheme="minorEastAsia"/>
          <w:color w:val="000000" w:themeColor="text1"/>
          <w:sz w:val="24"/>
          <w:szCs w:val="24"/>
          <w:highlight w:val="none"/>
          <w:lang w:eastAsia="zh-CN"/>
          <w14:textFill>
            <w14:solidFill>
              <w14:schemeClr w14:val="tx1"/>
            </w14:solidFill>
          </w14:textFill>
        </w:rPr>
        <w:t>质</w:t>
      </w:r>
      <w:r>
        <w:rPr>
          <w:rFonts w:hint="eastAsia" w:asciiTheme="minorEastAsia" w:hAnsiTheme="minorEastAsia"/>
          <w:color w:val="000000" w:themeColor="text1"/>
          <w:sz w:val="24"/>
          <w:szCs w:val="24"/>
          <w:highlight w:val="none"/>
          <w:lang w:eastAsia="zh-CN"/>
          <w14:textFill>
            <w14:solidFill>
              <w14:schemeClr w14:val="tx1"/>
            </w14:solidFill>
          </w14:textFill>
        </w:rPr>
        <w:t>量例</w:t>
      </w:r>
      <w:r>
        <w:rPr>
          <w:rFonts w:asciiTheme="minorEastAsia" w:hAnsiTheme="minorEastAsia"/>
          <w:color w:val="000000" w:themeColor="text1"/>
          <w:sz w:val="24"/>
          <w:szCs w:val="24"/>
          <w:highlight w:val="none"/>
          <w:lang w:eastAsia="zh-CN"/>
          <w14:textFill>
            <w14:solidFill>
              <w14:schemeClr w14:val="tx1"/>
            </w14:solidFill>
          </w14:textFill>
        </w:rPr>
        <w:t>会</w:t>
      </w:r>
      <w:r>
        <w:rPr>
          <w:rFonts w:hint="eastAsia" w:asciiTheme="minorEastAsia" w:hAnsiTheme="minorEastAsia"/>
          <w:color w:val="000000" w:themeColor="text1"/>
          <w:sz w:val="24"/>
          <w:szCs w:val="24"/>
          <w:highlight w:val="none"/>
          <w:lang w:eastAsia="zh-CN"/>
          <w14:textFill>
            <w14:solidFill>
              <w14:schemeClr w14:val="tx1"/>
            </w14:solidFill>
          </w14:textFill>
        </w:rPr>
        <w:t>或组织质量攻关小组</w:t>
      </w:r>
      <w:r>
        <w:rPr>
          <w:rFonts w:asciiTheme="minorEastAsia" w:hAnsiTheme="minorEastAsia"/>
          <w:color w:val="000000" w:themeColor="text1"/>
          <w:sz w:val="24"/>
          <w:szCs w:val="24"/>
          <w:highlight w:val="none"/>
          <w:lang w:eastAsia="zh-CN"/>
          <w14:textFill>
            <w14:solidFill>
              <w14:schemeClr w14:val="tx1"/>
            </w14:solidFill>
          </w14:textFill>
        </w:rPr>
        <w:t>进行</w:t>
      </w:r>
      <w:r>
        <w:rPr>
          <w:rFonts w:hint="eastAsia" w:asciiTheme="minorEastAsia" w:hAnsiTheme="minorEastAsia"/>
          <w:color w:val="000000" w:themeColor="text1"/>
          <w:sz w:val="24"/>
          <w:szCs w:val="24"/>
          <w:highlight w:val="none"/>
          <w:lang w:eastAsia="zh-CN"/>
          <w14:textFill>
            <w14:solidFill>
              <w14:schemeClr w14:val="tx1"/>
            </w14:solidFill>
          </w14:textFill>
        </w:rPr>
        <w:t>跟进直至完成闭环整改</w:t>
      </w:r>
      <w:r>
        <w:rPr>
          <w:rFonts w:asciiTheme="minorEastAsia" w:hAnsiTheme="minorEastAsia"/>
          <w:color w:val="000000" w:themeColor="text1"/>
          <w:sz w:val="24"/>
          <w:szCs w:val="24"/>
          <w:highlight w:val="none"/>
          <w:lang w:eastAsia="zh-CN"/>
          <w14:textFill>
            <w14:solidFill>
              <w14:schemeClr w14:val="tx1"/>
            </w14:solidFill>
          </w14:textFill>
        </w:rPr>
        <w:t>。</w:t>
      </w:r>
    </w:p>
    <w:p w14:paraId="14C14A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asciiTheme="minorEastAsia" w:hAnsiTheme="minorEastAsia"/>
          <w:color w:val="000000" w:themeColor="text1"/>
          <w:sz w:val="24"/>
          <w:szCs w:val="24"/>
          <w:highlight w:val="none"/>
          <w:lang w:eastAsia="zh-CN"/>
          <w14:textFill>
            <w14:solidFill>
              <w14:schemeClr w14:val="tx1"/>
            </w14:solidFill>
          </w14:textFill>
        </w:rPr>
        <w:t>现场与安全管理</w:t>
      </w:r>
      <w:r>
        <w:rPr>
          <w:rFonts w:hint="eastAsia" w:asciiTheme="minorEastAsia" w:hAnsiTheme="minorEastAsia"/>
          <w:color w:val="000000" w:themeColor="text1"/>
          <w:sz w:val="24"/>
          <w:szCs w:val="24"/>
          <w:highlight w:val="none"/>
          <w:lang w:eastAsia="zh-CN"/>
          <w14:textFill>
            <w14:solidFill>
              <w14:schemeClr w14:val="tx1"/>
            </w14:solidFill>
          </w14:textFill>
        </w:rPr>
        <w:t>：公司</w:t>
      </w:r>
      <w:r>
        <w:rPr>
          <w:rFonts w:asciiTheme="minorEastAsia" w:hAnsiTheme="minorEastAsia"/>
          <w:color w:val="000000" w:themeColor="text1"/>
          <w:sz w:val="24"/>
          <w:szCs w:val="24"/>
          <w:highlight w:val="none"/>
          <w:lang w:eastAsia="zh-CN"/>
          <w14:textFill>
            <w14:solidFill>
              <w14:schemeClr w14:val="tx1"/>
            </w14:solidFill>
          </w14:textFill>
        </w:rPr>
        <w:t>建立</w:t>
      </w:r>
      <w:r>
        <w:rPr>
          <w:rFonts w:hint="eastAsia" w:asciiTheme="minorEastAsia" w:hAnsiTheme="minorEastAsia"/>
          <w:color w:val="000000" w:themeColor="text1"/>
          <w:sz w:val="24"/>
          <w:szCs w:val="24"/>
          <w:highlight w:val="none"/>
          <w:lang w:eastAsia="zh-CN"/>
          <w14:textFill>
            <w14:solidFill>
              <w14:schemeClr w14:val="tx1"/>
            </w14:solidFill>
          </w14:textFill>
        </w:rPr>
        <w:t>了</w:t>
      </w:r>
      <w:r>
        <w:rPr>
          <w:rFonts w:asciiTheme="minorEastAsia" w:hAnsiTheme="minorEastAsia"/>
          <w:color w:val="000000" w:themeColor="text1"/>
          <w:sz w:val="24"/>
          <w:szCs w:val="24"/>
          <w:highlight w:val="none"/>
          <w:lang w:eastAsia="zh-CN"/>
          <w14:textFill>
            <w14:solidFill>
              <w14:schemeClr w14:val="tx1"/>
            </w14:solidFill>
          </w14:textFill>
        </w:rPr>
        <w:t>现场管理指标，并严格按照</w:t>
      </w:r>
      <w:r>
        <w:rPr>
          <w:rFonts w:hint="eastAsia" w:asciiTheme="minorEastAsia" w:hAnsiTheme="minorEastAsia"/>
          <w:color w:val="000000" w:themeColor="text1"/>
          <w:sz w:val="24"/>
          <w:szCs w:val="24"/>
          <w:highlight w:val="none"/>
          <w:lang w:eastAsia="zh-CN"/>
          <w14:textFill>
            <w14:solidFill>
              <w14:schemeClr w14:val="tx1"/>
            </w14:solidFill>
          </w14:textFill>
        </w:rPr>
        <w:t>6S</w:t>
      </w:r>
      <w:r>
        <w:rPr>
          <w:rFonts w:asciiTheme="minorEastAsia" w:hAnsiTheme="minorEastAsia"/>
          <w:color w:val="000000" w:themeColor="text1"/>
          <w:sz w:val="24"/>
          <w:szCs w:val="24"/>
          <w:highlight w:val="none"/>
          <w:lang w:eastAsia="zh-CN"/>
          <w14:textFill>
            <w14:solidFill>
              <w14:schemeClr w14:val="tx1"/>
            </w14:solidFill>
          </w14:textFill>
        </w:rPr>
        <w:t>标准执行。</w:t>
      </w:r>
      <w:r>
        <w:rPr>
          <w:rFonts w:hint="eastAsia" w:asciiTheme="minorEastAsia" w:hAnsiTheme="minorEastAsia"/>
          <w:color w:val="000000" w:themeColor="text1"/>
          <w:sz w:val="24"/>
          <w:szCs w:val="24"/>
          <w:highlight w:val="none"/>
          <w:lang w:eastAsia="zh-CN"/>
          <w14:textFill>
            <w14:solidFill>
              <w14:schemeClr w14:val="tx1"/>
            </w14:solidFill>
          </w14:textFill>
        </w:rPr>
        <w:t>每周组织巡厂和现场管理检查，对发现的问题及时进行通报并限期整改，并每月进行现场管理评比及奖励活动。安全管理方面，公司制订了有关安全管理制度及应急预案，落实三级安全教育制度，对员工进行安全知识及技能培训，定期组织安全消防演练等应急预案演练。</w:t>
      </w:r>
    </w:p>
    <w:p w14:paraId="2E40355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测量设备管理：每年制订测量设备的周期检定计划并严格执行。对涉及安全性能检测的设备，利用检测设备（或好样\坏样)每天进行确认点检，确保测量设备的有效性。</w:t>
      </w:r>
    </w:p>
    <w:p w14:paraId="232B6DA2">
      <w:pPr>
        <w:keepNext w:val="0"/>
        <w:keepLines w:val="0"/>
        <w:pageBreakBefore w:val="0"/>
        <w:widowControl/>
        <w:kinsoku/>
        <w:wordWrap/>
        <w:overflowPunct/>
        <w:topLinePunct w:val="0"/>
        <w:bidi w:val="0"/>
        <w:spacing w:line="360" w:lineRule="auto"/>
        <w:ind w:right="0" w:rightChars="0"/>
        <w:textAlignment w:val="auto"/>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3.1.4产品售后质量诚信管理</w:t>
      </w:r>
    </w:p>
    <w:p w14:paraId="6B30FADD">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公司根据客户需求，展开售后服务责任。</w:t>
      </w:r>
    </w:p>
    <w:p w14:paraId="50078D74">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1）对产品质量及时进行跟踪，</w:t>
      </w:r>
      <w:r>
        <w:rPr>
          <w:rFonts w:hint="eastAsia" w:asciiTheme="minorEastAsia" w:hAnsiTheme="minorEastAsia"/>
          <w:color w:val="000000" w:themeColor="text1"/>
          <w:sz w:val="24"/>
          <w:szCs w:val="24"/>
          <w:highlight w:val="none"/>
          <w:lang w:val="en-US" w:eastAsia="zh-CN"/>
          <w14:textFill>
            <w14:solidFill>
              <w14:schemeClr w14:val="tx1"/>
            </w14:solidFill>
          </w14:textFill>
        </w:rPr>
        <w:t>销售部</w:t>
      </w:r>
      <w:r>
        <w:rPr>
          <w:rFonts w:hint="eastAsia" w:asciiTheme="minorEastAsia" w:hAnsiTheme="minorEastAsia"/>
          <w:color w:val="000000" w:themeColor="text1"/>
          <w:sz w:val="24"/>
          <w:szCs w:val="24"/>
          <w:highlight w:val="none"/>
          <w:lang w:eastAsia="zh-CN"/>
          <w14:textFill>
            <w14:solidFill>
              <w14:schemeClr w14:val="tx1"/>
            </w14:solidFill>
          </w14:textFill>
        </w:rPr>
        <w:t>每年行一次客户满意调查。与业界伙伴开放合作，持续为客户和全社会创造价值。</w:t>
      </w:r>
    </w:p>
    <w:p w14:paraId="3C6C98D2">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2）在与市场业务员电话沟通时，询问公司产品质量情况，并及时将情况反馈给</w:t>
      </w:r>
      <w:r>
        <w:rPr>
          <w:rFonts w:hint="eastAsia" w:asciiTheme="minorEastAsia" w:hAnsiTheme="minorEastAsia"/>
          <w:color w:val="000000" w:themeColor="text1"/>
          <w:sz w:val="24"/>
          <w:szCs w:val="24"/>
          <w:highlight w:val="none"/>
          <w:lang w:val="en-US" w:eastAsia="zh-CN"/>
          <w14:textFill>
            <w14:solidFill>
              <w14:schemeClr w14:val="tx1"/>
            </w14:solidFill>
          </w14:textFill>
        </w:rPr>
        <w:t>品质部</w:t>
      </w:r>
      <w:r>
        <w:rPr>
          <w:rFonts w:hint="eastAsia" w:asciiTheme="minorEastAsia" w:hAnsiTheme="minorEastAsia"/>
          <w:color w:val="000000" w:themeColor="text1"/>
          <w:sz w:val="24"/>
          <w:szCs w:val="24"/>
          <w:highlight w:val="none"/>
          <w:lang w:val="en-US" w:eastAsia="zh-CN"/>
          <w14:textFill>
            <w14:solidFill>
              <w14:schemeClr w14:val="tx1"/>
            </w14:solidFill>
          </w14:textFill>
        </w:rPr>
        <w:t>。</w:t>
      </w:r>
    </w:p>
    <w:p w14:paraId="17D2B249">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3）</w:t>
      </w:r>
      <w:r>
        <w:rPr>
          <w:rFonts w:hint="eastAsia" w:asciiTheme="minorEastAsia" w:hAnsiTheme="minorEastAsia"/>
          <w:color w:val="000000" w:themeColor="text1"/>
          <w:sz w:val="24"/>
          <w:szCs w:val="24"/>
          <w:highlight w:val="none"/>
          <w:lang w:val="en-US" w:eastAsia="zh-CN"/>
          <w14:textFill>
            <w14:solidFill>
              <w14:schemeClr w14:val="tx1"/>
            </w14:solidFill>
          </w14:textFill>
        </w:rPr>
        <w:t>品质部</w:t>
      </w:r>
      <w:r>
        <w:rPr>
          <w:rFonts w:hint="eastAsia" w:asciiTheme="minorEastAsia" w:hAnsiTheme="minorEastAsia"/>
          <w:color w:val="000000" w:themeColor="text1"/>
          <w:sz w:val="24"/>
          <w:szCs w:val="24"/>
          <w:highlight w:val="none"/>
          <w:lang w:eastAsia="zh-CN"/>
          <w14:textFill>
            <w14:solidFill>
              <w14:schemeClr w14:val="tx1"/>
            </w14:solidFill>
          </w14:textFill>
        </w:rPr>
        <w:t>应定期拜访客户，其目的就是要了解客户对公司产品质量控制的评价，以便进一步改善我们的工作。</w:t>
      </w:r>
    </w:p>
    <w:p w14:paraId="3EA6D01B">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4）每次拜访客户，都应写出书面报告并存档，并派出专业技术人员予以支持，并给出最佳的解决方案。</w:t>
      </w:r>
    </w:p>
    <w:p w14:paraId="79ED105F">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公司建立并实施了相应的营销策略，本着诚实守信的原则，与客户建立长期良好的战略合作关系，客按照公正公平、互惠互利的原则实现了共同发展；在顾客需求的识别上，公司尽最大可能了解顾客需求，建立并实施了《</w:t>
      </w:r>
      <w:r>
        <w:rPr>
          <w:rFonts w:hint="eastAsia" w:asciiTheme="minorEastAsia" w:hAnsiTheme="minorEastAsia"/>
          <w:color w:val="000000" w:themeColor="text1"/>
          <w:sz w:val="24"/>
          <w:szCs w:val="24"/>
          <w:highlight w:val="none"/>
          <w:lang w:val="en-US" w:eastAsia="zh-CN"/>
          <w14:textFill>
            <w14:solidFill>
              <w14:schemeClr w14:val="tx1"/>
            </w14:solidFill>
          </w14:textFill>
        </w:rPr>
        <w:t>顾客满意程度监视和测量程序</w:t>
      </w:r>
      <w:r>
        <w:rPr>
          <w:rFonts w:hint="eastAsia" w:asciiTheme="minorEastAsia" w:hAnsiTheme="minorEastAsia"/>
          <w:color w:val="000000" w:themeColor="text1"/>
          <w:sz w:val="24"/>
          <w:szCs w:val="24"/>
          <w:highlight w:val="none"/>
          <w:lang w:eastAsia="zh-CN"/>
          <w14:textFill>
            <w14:solidFill>
              <w14:schemeClr w14:val="tx1"/>
            </w14:solidFill>
          </w14:textFill>
        </w:rPr>
        <w:t>》；重点确立顾客满意度指标并领先同行，增强了顾客对购买公司产品的信心。</w:t>
      </w:r>
    </w:p>
    <w:p w14:paraId="383D7E39">
      <w:pPr>
        <w:pStyle w:val="4"/>
        <w:keepNext w:val="0"/>
        <w:keepLines w:val="0"/>
        <w:pageBreakBefore w:val="0"/>
        <w:kinsoku/>
        <w:wordWrap/>
        <w:overflowPunct/>
        <w:topLinePunct w:val="0"/>
        <w:bidi w:val="0"/>
        <w:spacing w:line="360" w:lineRule="auto"/>
        <w:ind w:left="0" w:leftChars="0" w:right="0" w:rightChars="0" w:firstLine="0" w:firstLineChars="0"/>
        <w:textAlignment w:val="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3.2 质量文化建设</w:t>
      </w:r>
    </w:p>
    <w:p w14:paraId="06982E59">
      <w:pPr>
        <w:pStyle w:val="4"/>
        <w:keepNext w:val="0"/>
        <w:keepLines w:val="0"/>
        <w:pageBreakBefore w:val="0"/>
        <w:numPr>
          <w:ilvl w:val="0"/>
          <w:numId w:val="0"/>
        </w:numPr>
        <w:tabs>
          <w:tab w:val="left" w:pos="872"/>
        </w:tabs>
        <w:kinsoku/>
        <w:wordWrap/>
        <w:overflowPunct/>
        <w:topLinePunct w:val="0"/>
        <w:bidi w:val="0"/>
        <w:spacing w:line="360" w:lineRule="auto"/>
        <w:ind w:right="0" w:rightChars="0"/>
        <w:textAlignment w:val="auto"/>
        <w:rPr>
          <w:sz w:val="24"/>
          <w:szCs w:val="24"/>
          <w:highlight w:val="none"/>
        </w:rPr>
      </w:pPr>
      <w:r>
        <w:rPr>
          <w:rFonts w:hint="eastAsia"/>
          <w:sz w:val="24"/>
          <w:szCs w:val="24"/>
          <w:highlight w:val="none"/>
          <w:lang w:val="en-US" w:eastAsia="zh-CN"/>
        </w:rPr>
        <w:t>3.2.1</w:t>
      </w:r>
      <w:r>
        <w:rPr>
          <w:rFonts w:hint="eastAsia"/>
          <w:sz w:val="24"/>
          <w:szCs w:val="24"/>
          <w:highlight w:val="none"/>
          <w:lang w:eastAsia="zh-CN"/>
        </w:rPr>
        <w:t>员工</w:t>
      </w:r>
      <w:r>
        <w:rPr>
          <w:rFonts w:hint="eastAsia"/>
          <w:sz w:val="24"/>
          <w:szCs w:val="24"/>
          <w:highlight w:val="none"/>
        </w:rPr>
        <w:t>教育</w:t>
      </w:r>
    </w:p>
    <w:p w14:paraId="3D252ADE">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黑体" w:hAnsi="黑体" w:eastAsia="黑体"/>
          <w:b/>
          <w:bCs/>
          <w:sz w:val="21"/>
          <w:szCs w:val="21"/>
          <w:highlight w:val="none"/>
          <w:lang w:eastAsia="zh-CN"/>
        </w:rPr>
      </w:pPr>
      <w:r>
        <w:rPr>
          <w:rFonts w:hint="eastAsia" w:asciiTheme="minorEastAsia" w:hAnsiTheme="minorEastAsia"/>
          <w:sz w:val="24"/>
          <w:szCs w:val="24"/>
          <w:highlight w:val="none"/>
          <w:lang w:eastAsia="zh-CN"/>
        </w:rPr>
        <w:t>公司将员工学习和发展视为“投资”，把创建学习型组织，营造全员学习的氛围作为长期发展战略的重要组成部分。随着公司规模的扩大和全球化发展战略的实施，公司将员工培训工作提到了议事日程，短期培训班已不适应公司发展的要求，公司急需对全体员工进行有计划、系统地进行培训，以提高员工的整体素质，公司</w:t>
      </w:r>
      <w:r>
        <w:rPr>
          <w:rFonts w:hint="eastAsia" w:asciiTheme="minorEastAsia" w:hAnsiTheme="minorEastAsia"/>
          <w:color w:val="000000" w:themeColor="text1"/>
          <w:sz w:val="24"/>
          <w:szCs w:val="24"/>
          <w:highlight w:val="none"/>
          <w:lang w:eastAsia="zh-CN"/>
          <w14:textFill>
            <w14:solidFill>
              <w14:schemeClr w14:val="tx1"/>
            </w14:solidFill>
          </w14:textFill>
        </w:rPr>
        <w:t>建立并实施</w:t>
      </w:r>
      <w:r>
        <w:rPr>
          <w:rFonts w:hint="eastAsia" w:asciiTheme="minorEastAsia" w:hAnsiTheme="minorEastAsia"/>
          <w:sz w:val="24"/>
          <w:szCs w:val="24"/>
          <w:highlight w:val="none"/>
          <w:lang w:eastAsia="zh-CN"/>
        </w:rPr>
        <w:t>了《</w:t>
      </w:r>
      <w:r>
        <w:rPr>
          <w:rFonts w:hint="eastAsia" w:asciiTheme="minorEastAsia" w:hAnsiTheme="minorEastAsia"/>
          <w:sz w:val="24"/>
          <w:szCs w:val="24"/>
          <w:highlight w:val="none"/>
          <w:lang w:eastAsia="zh-CN"/>
        </w:rPr>
        <w:t>人力资源控制程序</w:t>
      </w:r>
      <w:r>
        <w:rPr>
          <w:rFonts w:hint="eastAsia" w:asciiTheme="minorEastAsia" w:hAnsiTheme="minorEastAsia"/>
          <w:sz w:val="24"/>
          <w:szCs w:val="24"/>
          <w:highlight w:val="none"/>
          <w:lang w:eastAsia="zh-CN"/>
        </w:rPr>
        <w:t>》。 公司每年针对实际和市场形势，识别各部门的培训需求，制定员工培训规划和年度计划，开展职工教育培训，包括质量意识、质量知识、质量管理制度、专</w:t>
      </w:r>
      <w:r>
        <w:rPr>
          <w:rFonts w:hint="eastAsia" w:cs="宋体" w:asciiTheme="minorEastAsia" w:hAnsiTheme="minorEastAsia"/>
          <w:sz w:val="24"/>
          <w:szCs w:val="24"/>
          <w:highlight w:val="none"/>
          <w:lang w:eastAsia="zh-CN"/>
        </w:rPr>
        <w:t>业知识等培训内容。公司每年制定并下发了《年度培训计划》等，对质量诚信教育进行了安排布置。</w:t>
      </w:r>
    </w:p>
    <w:p w14:paraId="4650DCF7">
      <w:pPr>
        <w:keepNext w:val="0"/>
        <w:keepLines w:val="0"/>
        <w:pageBreakBefore w:val="0"/>
        <w:tabs>
          <w:tab w:val="left" w:pos="5400"/>
        </w:tabs>
        <w:kinsoku/>
        <w:wordWrap/>
        <w:overflowPunct/>
        <w:topLinePunct w:val="0"/>
        <w:bidi w:val="0"/>
        <w:spacing w:line="360" w:lineRule="auto"/>
        <w:ind w:left="0" w:leftChars="0" w:right="0" w:rightChars="0" w:firstLine="482" w:firstLineChars="20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表3.2-1 公司培训系统</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2518"/>
        <w:gridCol w:w="2222"/>
        <w:gridCol w:w="1445"/>
        <w:gridCol w:w="2137"/>
      </w:tblGrid>
      <w:tr w14:paraId="7BB3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8" w:type="pct"/>
            <w:tcBorders>
              <w:top w:val="double" w:color="auto" w:sz="4" w:space="0"/>
              <w:left w:val="double" w:color="auto" w:sz="4" w:space="0"/>
            </w:tcBorders>
            <w:shd w:val="clear" w:color="auto" w:fill="938953"/>
            <w:vAlign w:val="center"/>
          </w:tcPr>
          <w:p w14:paraId="723D4B10">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b/>
                <w:color w:val="FFFFFF"/>
                <w:kern w:val="2"/>
                <w:highlight w:val="none"/>
              </w:rPr>
            </w:pPr>
            <w:r>
              <w:rPr>
                <w:rFonts w:hint="eastAsia" w:ascii=".Apple Color Emoji UI" w:hAnsi=".Apple Color Emoji UI" w:eastAsia="宋体" w:cs=".Apple Color Emoji UI"/>
                <w:b/>
                <w:color w:val="FFFFFF"/>
                <w:kern w:val="2"/>
                <w:highlight w:val="none"/>
              </w:rPr>
              <w:t>培训级别</w:t>
            </w:r>
          </w:p>
        </w:tc>
        <w:tc>
          <w:tcPr>
            <w:tcW w:w="1295" w:type="pct"/>
            <w:tcBorders>
              <w:top w:val="double" w:color="auto" w:sz="4" w:space="0"/>
            </w:tcBorders>
            <w:shd w:val="clear" w:color="auto" w:fill="938953"/>
            <w:vAlign w:val="center"/>
          </w:tcPr>
          <w:p w14:paraId="5B78FCFA">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b/>
                <w:color w:val="FFFFFF"/>
                <w:kern w:val="2"/>
                <w:highlight w:val="none"/>
              </w:rPr>
            </w:pPr>
            <w:r>
              <w:rPr>
                <w:rFonts w:hint="eastAsia" w:ascii="宋体" w:hAnsi="宋体" w:eastAsia="宋体"/>
                <w:b/>
                <w:color w:val="FFFFFF"/>
                <w:kern w:val="2"/>
                <w:highlight w:val="none"/>
              </w:rPr>
              <w:t>培训载体</w:t>
            </w:r>
          </w:p>
        </w:tc>
        <w:tc>
          <w:tcPr>
            <w:tcW w:w="1143" w:type="pct"/>
            <w:tcBorders>
              <w:top w:val="double" w:color="auto" w:sz="4" w:space="0"/>
            </w:tcBorders>
            <w:shd w:val="clear" w:color="auto" w:fill="938953"/>
            <w:vAlign w:val="center"/>
          </w:tcPr>
          <w:p w14:paraId="1BD4C66C">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b/>
                <w:color w:val="FFFFFF"/>
                <w:kern w:val="2"/>
                <w:highlight w:val="none"/>
              </w:rPr>
            </w:pPr>
            <w:r>
              <w:rPr>
                <w:rFonts w:hint="eastAsia" w:ascii="宋体" w:hAnsi="宋体" w:eastAsia="宋体"/>
                <w:b/>
                <w:color w:val="FFFFFF"/>
                <w:kern w:val="2"/>
                <w:highlight w:val="none"/>
              </w:rPr>
              <w:t>典型代表</w:t>
            </w:r>
          </w:p>
        </w:tc>
        <w:tc>
          <w:tcPr>
            <w:tcW w:w="743" w:type="pct"/>
            <w:tcBorders>
              <w:top w:val="double" w:color="auto" w:sz="4" w:space="0"/>
            </w:tcBorders>
            <w:shd w:val="clear" w:color="auto" w:fill="938953"/>
            <w:vAlign w:val="center"/>
          </w:tcPr>
          <w:p w14:paraId="466118FB">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b/>
                <w:color w:val="FFFFFF"/>
                <w:kern w:val="2"/>
                <w:highlight w:val="none"/>
              </w:rPr>
            </w:pPr>
            <w:r>
              <w:rPr>
                <w:rFonts w:hint="eastAsia" w:ascii="宋体" w:hAnsi="宋体" w:eastAsia="宋体"/>
                <w:b/>
                <w:color w:val="FFFFFF"/>
                <w:kern w:val="2"/>
                <w:highlight w:val="none"/>
              </w:rPr>
              <w:t>师资系统</w:t>
            </w:r>
          </w:p>
        </w:tc>
        <w:tc>
          <w:tcPr>
            <w:tcW w:w="1099" w:type="pct"/>
            <w:tcBorders>
              <w:top w:val="double" w:color="auto" w:sz="4" w:space="0"/>
              <w:right w:val="double" w:color="auto" w:sz="4" w:space="0"/>
            </w:tcBorders>
            <w:shd w:val="clear" w:color="auto" w:fill="938953"/>
            <w:vAlign w:val="center"/>
          </w:tcPr>
          <w:p w14:paraId="3A6A8CFC">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b/>
                <w:color w:val="FFFFFF"/>
                <w:kern w:val="2"/>
                <w:highlight w:val="none"/>
              </w:rPr>
            </w:pPr>
            <w:r>
              <w:rPr>
                <w:rFonts w:hint="eastAsia" w:ascii="宋体" w:hAnsi="宋体" w:eastAsia="宋体"/>
                <w:b/>
                <w:color w:val="FFFFFF"/>
                <w:kern w:val="2"/>
                <w:highlight w:val="none"/>
              </w:rPr>
              <w:t>教材系统</w:t>
            </w:r>
          </w:p>
        </w:tc>
      </w:tr>
      <w:tr w14:paraId="244B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718" w:type="pct"/>
            <w:tcBorders>
              <w:left w:val="double" w:color="auto" w:sz="4" w:space="0"/>
            </w:tcBorders>
            <w:vAlign w:val="center"/>
          </w:tcPr>
          <w:p w14:paraId="2280E560">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kern w:val="2"/>
                <w:sz w:val="21"/>
                <w:szCs w:val="21"/>
                <w:highlight w:val="none"/>
              </w:rPr>
            </w:pPr>
            <w:r>
              <w:rPr>
                <w:rFonts w:hint="eastAsia" w:ascii="宋体" w:hAnsi="宋体" w:eastAsia="宋体"/>
                <w:kern w:val="2"/>
                <w:sz w:val="21"/>
                <w:szCs w:val="21"/>
                <w:highlight w:val="none"/>
              </w:rPr>
              <w:t>一级</w:t>
            </w:r>
          </w:p>
        </w:tc>
        <w:tc>
          <w:tcPr>
            <w:tcW w:w="1295" w:type="pct"/>
            <w:vAlign w:val="center"/>
          </w:tcPr>
          <w:p w14:paraId="19134B7A">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各类院校、社会培训机构、国内外企事业单位、教学站等</w:t>
            </w:r>
          </w:p>
        </w:tc>
        <w:tc>
          <w:tcPr>
            <w:tcW w:w="1143" w:type="pct"/>
            <w:vAlign w:val="center"/>
          </w:tcPr>
          <w:p w14:paraId="0AC9DCBA">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行业协会、论坛、网络等</w:t>
            </w:r>
          </w:p>
        </w:tc>
        <w:tc>
          <w:tcPr>
            <w:tcW w:w="743" w:type="pct"/>
            <w:vAlign w:val="center"/>
          </w:tcPr>
          <w:p w14:paraId="14CA5E64">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外部讲师</w:t>
            </w:r>
          </w:p>
        </w:tc>
        <w:tc>
          <w:tcPr>
            <w:tcW w:w="1099" w:type="pct"/>
            <w:tcBorders>
              <w:right w:val="double" w:color="auto" w:sz="4" w:space="0"/>
            </w:tcBorders>
            <w:vAlign w:val="center"/>
          </w:tcPr>
          <w:p w14:paraId="50CEAF79">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杂志、课件库、网络</w:t>
            </w:r>
          </w:p>
        </w:tc>
      </w:tr>
      <w:tr w14:paraId="4EDF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8" w:type="pct"/>
            <w:tcBorders>
              <w:left w:val="double" w:color="auto" w:sz="4" w:space="0"/>
            </w:tcBorders>
            <w:vAlign w:val="center"/>
          </w:tcPr>
          <w:p w14:paraId="700FC6F3">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kern w:val="2"/>
                <w:sz w:val="21"/>
                <w:szCs w:val="21"/>
                <w:highlight w:val="none"/>
              </w:rPr>
            </w:pPr>
            <w:r>
              <w:rPr>
                <w:rFonts w:hint="eastAsia" w:ascii="宋体" w:hAnsi="宋体" w:eastAsia="宋体"/>
                <w:kern w:val="2"/>
                <w:sz w:val="21"/>
                <w:szCs w:val="21"/>
                <w:highlight w:val="none"/>
              </w:rPr>
              <w:t>二级</w:t>
            </w:r>
          </w:p>
        </w:tc>
        <w:tc>
          <w:tcPr>
            <w:tcW w:w="1295" w:type="pct"/>
            <w:vAlign w:val="center"/>
          </w:tcPr>
          <w:p w14:paraId="20DDF822">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公司各职能部门</w:t>
            </w:r>
          </w:p>
        </w:tc>
        <w:tc>
          <w:tcPr>
            <w:tcW w:w="1143" w:type="pct"/>
            <w:vAlign w:val="center"/>
          </w:tcPr>
          <w:p w14:paraId="1B0210F1">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lang w:val="en-US" w:eastAsia="zh-CN"/>
              </w:rPr>
              <w:t>生产部</w:t>
            </w:r>
            <w:r>
              <w:rPr>
                <w:rFonts w:hint="eastAsia" w:ascii="宋体" w:hAnsi="宋体" w:eastAsia="宋体"/>
                <w:bCs/>
                <w:color w:val="auto"/>
                <w:kern w:val="2"/>
                <w:sz w:val="21"/>
                <w:szCs w:val="21"/>
                <w:highlight w:val="none"/>
              </w:rPr>
              <w:t>、</w:t>
            </w:r>
            <w:r>
              <w:rPr>
                <w:rFonts w:hint="eastAsia" w:ascii="宋体" w:hAnsi="宋体" w:eastAsia="宋体"/>
                <w:bCs/>
                <w:color w:val="auto"/>
                <w:kern w:val="2"/>
                <w:sz w:val="21"/>
                <w:szCs w:val="21"/>
                <w:highlight w:val="none"/>
                <w:lang w:val="en-US" w:eastAsia="zh-CN"/>
              </w:rPr>
              <w:t>行政部</w:t>
            </w:r>
            <w:r>
              <w:rPr>
                <w:rFonts w:hint="eastAsia" w:ascii="宋体" w:hAnsi="宋体" w:eastAsia="宋体"/>
                <w:bCs/>
                <w:color w:val="auto"/>
                <w:kern w:val="2"/>
                <w:sz w:val="21"/>
                <w:szCs w:val="21"/>
                <w:highlight w:val="none"/>
              </w:rPr>
              <w:t>等部门</w:t>
            </w:r>
          </w:p>
        </w:tc>
        <w:tc>
          <w:tcPr>
            <w:tcW w:w="743" w:type="pct"/>
            <w:vAlign w:val="center"/>
          </w:tcPr>
          <w:p w14:paraId="464D0FBC">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公司讲师</w:t>
            </w:r>
          </w:p>
        </w:tc>
        <w:tc>
          <w:tcPr>
            <w:tcW w:w="1099" w:type="pct"/>
            <w:tcBorders>
              <w:right w:val="double" w:color="auto" w:sz="4" w:space="0"/>
            </w:tcBorders>
            <w:vAlign w:val="center"/>
          </w:tcPr>
          <w:p w14:paraId="430F4F3A">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自编教材、各类出版教材</w:t>
            </w:r>
          </w:p>
        </w:tc>
      </w:tr>
      <w:tr w14:paraId="51AA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18" w:type="pct"/>
            <w:tcBorders>
              <w:left w:val="double" w:color="auto" w:sz="4" w:space="0"/>
              <w:bottom w:val="double" w:color="auto" w:sz="4" w:space="0"/>
            </w:tcBorders>
            <w:vAlign w:val="center"/>
          </w:tcPr>
          <w:p w14:paraId="4EB4811F">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kern w:val="2"/>
                <w:sz w:val="21"/>
                <w:szCs w:val="21"/>
                <w:highlight w:val="none"/>
              </w:rPr>
            </w:pPr>
            <w:r>
              <w:rPr>
                <w:rFonts w:hint="eastAsia" w:ascii="宋体" w:hAnsi="宋体" w:eastAsia="宋体"/>
                <w:kern w:val="2"/>
                <w:sz w:val="21"/>
                <w:szCs w:val="21"/>
                <w:highlight w:val="none"/>
              </w:rPr>
              <w:t>三级</w:t>
            </w:r>
          </w:p>
        </w:tc>
        <w:tc>
          <w:tcPr>
            <w:tcW w:w="1295" w:type="pct"/>
            <w:tcBorders>
              <w:bottom w:val="double" w:color="auto" w:sz="4" w:space="0"/>
            </w:tcBorders>
            <w:vAlign w:val="center"/>
          </w:tcPr>
          <w:p w14:paraId="39D601C5">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各部门内部、班组</w:t>
            </w:r>
          </w:p>
        </w:tc>
        <w:tc>
          <w:tcPr>
            <w:tcW w:w="1143" w:type="pct"/>
            <w:tcBorders>
              <w:bottom w:val="double" w:color="auto" w:sz="4" w:space="0"/>
            </w:tcBorders>
            <w:vAlign w:val="center"/>
          </w:tcPr>
          <w:p w14:paraId="27EB8E1A">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各部门职能岗</w:t>
            </w:r>
          </w:p>
        </w:tc>
        <w:tc>
          <w:tcPr>
            <w:tcW w:w="743" w:type="pct"/>
            <w:tcBorders>
              <w:bottom w:val="double" w:color="auto" w:sz="4" w:space="0"/>
            </w:tcBorders>
            <w:vAlign w:val="center"/>
          </w:tcPr>
          <w:p w14:paraId="04EDC0B5">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公司讲师</w:t>
            </w:r>
          </w:p>
        </w:tc>
        <w:tc>
          <w:tcPr>
            <w:tcW w:w="1099" w:type="pct"/>
            <w:tcBorders>
              <w:bottom w:val="double" w:color="auto" w:sz="4" w:space="0"/>
              <w:right w:val="double" w:color="auto" w:sz="4" w:space="0"/>
            </w:tcBorders>
            <w:vAlign w:val="center"/>
          </w:tcPr>
          <w:p w14:paraId="6EBAEEC1">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ascii="宋体" w:hAnsi="宋体" w:eastAsia="宋体"/>
                <w:bCs/>
                <w:color w:val="auto"/>
                <w:kern w:val="2"/>
                <w:sz w:val="21"/>
                <w:szCs w:val="21"/>
                <w:highlight w:val="none"/>
              </w:rPr>
            </w:pPr>
            <w:r>
              <w:rPr>
                <w:rFonts w:hint="eastAsia" w:ascii="宋体" w:hAnsi="宋体" w:eastAsia="宋体"/>
                <w:bCs/>
                <w:color w:val="auto"/>
                <w:kern w:val="2"/>
                <w:sz w:val="21"/>
                <w:szCs w:val="21"/>
                <w:highlight w:val="none"/>
              </w:rPr>
              <w:t>自编教材、文件、资料、各类出版教材</w:t>
            </w:r>
          </w:p>
        </w:tc>
      </w:tr>
    </w:tbl>
    <w:p w14:paraId="49255A55">
      <w:pPr>
        <w:keepNext w:val="0"/>
        <w:keepLines w:val="0"/>
        <w:pageBreakBefore w:val="0"/>
        <w:widowControl/>
        <w:kinsoku/>
        <w:wordWrap/>
        <w:overflowPunct/>
        <w:topLinePunct w:val="0"/>
        <w:bidi w:val="0"/>
        <w:spacing w:line="360" w:lineRule="auto"/>
        <w:ind w:left="0" w:leftChars="0" w:right="0" w:rightChars="0" w:firstLine="480" w:firstLineChars="200"/>
        <w:textAlignment w:val="auto"/>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根据公司教育培训方案对全体员工进行了质量诚信和质量管理意识方面的教育培训，做到有计划，有安排，有检查，有考核，有总结，确保了培训效果和质量。</w:t>
      </w:r>
    </w:p>
    <w:p w14:paraId="3A2F7C58">
      <w:pPr>
        <w:pStyle w:val="4"/>
        <w:keepNext w:val="0"/>
        <w:keepLines w:val="0"/>
        <w:pageBreakBefore w:val="0"/>
        <w:numPr>
          <w:ilvl w:val="0"/>
          <w:numId w:val="0"/>
        </w:numPr>
        <w:tabs>
          <w:tab w:val="left" w:pos="872"/>
        </w:tabs>
        <w:kinsoku/>
        <w:wordWrap/>
        <w:overflowPunct/>
        <w:topLinePunct w:val="0"/>
        <w:bidi w:val="0"/>
        <w:spacing w:line="360" w:lineRule="auto"/>
        <w:ind w:right="0" w:rightChars="0"/>
        <w:textAlignment w:val="auto"/>
        <w:rPr>
          <w:rFonts w:hint="eastAsia"/>
          <w:sz w:val="24"/>
          <w:szCs w:val="24"/>
          <w:highlight w:val="none"/>
          <w:lang w:val="en-US" w:eastAsia="zh-CN"/>
        </w:rPr>
      </w:pPr>
      <w:r>
        <w:rPr>
          <w:rFonts w:hint="eastAsia"/>
          <w:sz w:val="24"/>
          <w:szCs w:val="24"/>
          <w:highlight w:val="none"/>
          <w:lang w:val="en-US" w:eastAsia="zh-CN"/>
        </w:rPr>
        <w:t>3.2.2诚信自律</w:t>
      </w:r>
    </w:p>
    <w:p w14:paraId="07C5187F">
      <w:pPr>
        <w:pStyle w:val="4"/>
        <w:keepNext w:val="0"/>
        <w:keepLines w:val="0"/>
        <w:pageBreakBefore w:val="0"/>
        <w:kinsoku/>
        <w:wordWrap/>
        <w:overflowPunct/>
        <w:topLinePunct w:val="0"/>
        <w:bidi w:val="0"/>
        <w:spacing w:line="360" w:lineRule="auto"/>
        <w:ind w:left="0" w:leftChars="0" w:right="0" w:rightChars="0" w:firstLine="480" w:firstLineChars="200"/>
        <w:textAlignment w:val="auto"/>
        <w:rPr>
          <w:spacing w:val="2"/>
          <w:sz w:val="24"/>
          <w:szCs w:val="24"/>
          <w:highlight w:val="none"/>
          <w:lang w:eastAsia="zh-CN"/>
        </w:rPr>
      </w:pPr>
      <w:r>
        <w:rPr>
          <w:rFonts w:hint="eastAsia"/>
          <w:sz w:val="24"/>
          <w:szCs w:val="24"/>
          <w:highlight w:val="none"/>
          <w:lang w:eastAsia="zh-CN"/>
        </w:rPr>
        <w:t>公司在</w:t>
      </w:r>
      <w:r>
        <w:rPr>
          <w:rFonts w:hint="eastAsia"/>
          <w:spacing w:val="2"/>
          <w:sz w:val="24"/>
          <w:szCs w:val="24"/>
          <w:highlight w:val="none"/>
          <w:lang w:eastAsia="zh-CN"/>
        </w:rPr>
        <w:t>品</w:t>
      </w:r>
      <w:r>
        <w:rPr>
          <w:rFonts w:hint="eastAsia"/>
          <w:sz w:val="24"/>
          <w:szCs w:val="24"/>
          <w:highlight w:val="none"/>
          <w:lang w:eastAsia="zh-CN"/>
        </w:rPr>
        <w:t>牌知</w:t>
      </w:r>
      <w:r>
        <w:rPr>
          <w:rFonts w:hint="eastAsia"/>
          <w:spacing w:val="2"/>
          <w:sz w:val="24"/>
          <w:szCs w:val="24"/>
          <w:highlight w:val="none"/>
          <w:lang w:eastAsia="zh-CN"/>
        </w:rPr>
        <w:t>名</w:t>
      </w:r>
      <w:r>
        <w:rPr>
          <w:rFonts w:hint="eastAsia"/>
          <w:sz w:val="24"/>
          <w:szCs w:val="24"/>
          <w:highlight w:val="none"/>
          <w:lang w:eastAsia="zh-CN"/>
        </w:rPr>
        <w:t>度</w:t>
      </w:r>
      <w:r>
        <w:rPr>
          <w:rFonts w:hint="eastAsia"/>
          <w:spacing w:val="2"/>
          <w:sz w:val="24"/>
          <w:szCs w:val="24"/>
          <w:highlight w:val="none"/>
          <w:lang w:eastAsia="zh-CN"/>
        </w:rPr>
        <w:t>不</w:t>
      </w:r>
      <w:r>
        <w:rPr>
          <w:rFonts w:hint="eastAsia"/>
          <w:sz w:val="24"/>
          <w:szCs w:val="24"/>
          <w:highlight w:val="none"/>
          <w:lang w:eastAsia="zh-CN"/>
        </w:rPr>
        <w:t>断提升</w:t>
      </w:r>
      <w:r>
        <w:rPr>
          <w:rFonts w:hint="eastAsia"/>
          <w:spacing w:val="2"/>
          <w:sz w:val="24"/>
          <w:szCs w:val="24"/>
          <w:highlight w:val="none"/>
          <w:lang w:eastAsia="zh-CN"/>
        </w:rPr>
        <w:t>的</w:t>
      </w:r>
      <w:r>
        <w:rPr>
          <w:rFonts w:hint="eastAsia"/>
          <w:sz w:val="24"/>
          <w:szCs w:val="24"/>
          <w:highlight w:val="none"/>
          <w:lang w:eastAsia="zh-CN"/>
        </w:rPr>
        <w:t>同</w:t>
      </w:r>
      <w:r>
        <w:rPr>
          <w:rFonts w:hint="eastAsia"/>
          <w:spacing w:val="4"/>
          <w:sz w:val="24"/>
          <w:szCs w:val="24"/>
          <w:highlight w:val="none"/>
          <w:lang w:eastAsia="zh-CN"/>
        </w:rPr>
        <w:t>时</w:t>
      </w:r>
      <w:r>
        <w:rPr>
          <w:rFonts w:hint="eastAsia"/>
          <w:spacing w:val="-113"/>
          <w:sz w:val="24"/>
          <w:szCs w:val="24"/>
          <w:highlight w:val="none"/>
          <w:lang w:eastAsia="zh-CN"/>
        </w:rPr>
        <w:t>，</w:t>
      </w:r>
      <w:r>
        <w:rPr>
          <w:rFonts w:hint="eastAsia"/>
          <w:sz w:val="24"/>
          <w:szCs w:val="24"/>
          <w:highlight w:val="none"/>
          <w:lang w:eastAsia="zh-CN"/>
        </w:rPr>
        <w:t>始</w:t>
      </w:r>
      <w:r>
        <w:rPr>
          <w:rFonts w:hint="eastAsia"/>
          <w:spacing w:val="2"/>
          <w:sz w:val="24"/>
          <w:szCs w:val="24"/>
          <w:highlight w:val="none"/>
          <w:lang w:eastAsia="zh-CN"/>
        </w:rPr>
        <w:t>终</w:t>
      </w:r>
      <w:r>
        <w:rPr>
          <w:rFonts w:hint="eastAsia"/>
          <w:sz w:val="24"/>
          <w:szCs w:val="24"/>
          <w:highlight w:val="none"/>
          <w:lang w:eastAsia="zh-CN"/>
        </w:rPr>
        <w:t>将企业</w:t>
      </w:r>
      <w:r>
        <w:rPr>
          <w:rFonts w:hint="eastAsia"/>
          <w:spacing w:val="2"/>
          <w:sz w:val="24"/>
          <w:szCs w:val="24"/>
          <w:highlight w:val="none"/>
          <w:lang w:eastAsia="zh-CN"/>
        </w:rPr>
        <w:t>质</w:t>
      </w:r>
      <w:r>
        <w:rPr>
          <w:rFonts w:hint="eastAsia"/>
          <w:sz w:val="24"/>
          <w:szCs w:val="24"/>
          <w:highlight w:val="none"/>
          <w:lang w:eastAsia="zh-CN"/>
        </w:rPr>
        <w:t>量诚</w:t>
      </w:r>
      <w:r>
        <w:rPr>
          <w:rFonts w:hint="eastAsia"/>
          <w:spacing w:val="2"/>
          <w:sz w:val="24"/>
          <w:szCs w:val="24"/>
          <w:highlight w:val="none"/>
          <w:lang w:eastAsia="zh-CN"/>
        </w:rPr>
        <w:t>信</w:t>
      </w:r>
      <w:r>
        <w:rPr>
          <w:rFonts w:hint="eastAsia"/>
          <w:sz w:val="24"/>
          <w:szCs w:val="24"/>
          <w:highlight w:val="none"/>
          <w:lang w:eastAsia="zh-CN"/>
        </w:rPr>
        <w:t>建</w:t>
      </w:r>
      <w:r>
        <w:rPr>
          <w:rFonts w:hint="eastAsia"/>
          <w:spacing w:val="2"/>
          <w:sz w:val="24"/>
          <w:szCs w:val="24"/>
          <w:highlight w:val="none"/>
          <w:lang w:eastAsia="zh-CN"/>
        </w:rPr>
        <w:t>设</w:t>
      </w:r>
      <w:r>
        <w:rPr>
          <w:rFonts w:hint="eastAsia"/>
          <w:sz w:val="24"/>
          <w:szCs w:val="24"/>
          <w:highlight w:val="none"/>
          <w:lang w:eastAsia="zh-CN"/>
        </w:rPr>
        <w:t>视为重</w:t>
      </w:r>
      <w:r>
        <w:rPr>
          <w:rFonts w:hint="eastAsia"/>
          <w:spacing w:val="2"/>
          <w:sz w:val="24"/>
          <w:szCs w:val="24"/>
          <w:highlight w:val="none"/>
          <w:lang w:eastAsia="zh-CN"/>
        </w:rPr>
        <w:t>要</w:t>
      </w:r>
      <w:r>
        <w:rPr>
          <w:rFonts w:hint="eastAsia"/>
          <w:sz w:val="24"/>
          <w:szCs w:val="24"/>
          <w:highlight w:val="none"/>
          <w:lang w:eastAsia="zh-CN"/>
        </w:rPr>
        <w:t>的一环</w:t>
      </w:r>
      <w:r>
        <w:rPr>
          <w:rFonts w:hint="eastAsia"/>
          <w:spacing w:val="-38"/>
          <w:sz w:val="24"/>
          <w:szCs w:val="24"/>
          <w:highlight w:val="none"/>
          <w:lang w:eastAsia="zh-CN"/>
        </w:rPr>
        <w:t>。</w:t>
      </w:r>
      <w:r>
        <w:rPr>
          <w:rFonts w:hint="eastAsia"/>
          <w:sz w:val="24"/>
          <w:szCs w:val="24"/>
          <w:highlight w:val="none"/>
          <w:lang w:eastAsia="zh-CN"/>
        </w:rPr>
        <w:t>树</w:t>
      </w:r>
      <w:r>
        <w:rPr>
          <w:rFonts w:hint="eastAsia"/>
          <w:spacing w:val="2"/>
          <w:sz w:val="24"/>
          <w:szCs w:val="24"/>
          <w:highlight w:val="none"/>
          <w:lang w:eastAsia="zh-CN"/>
        </w:rPr>
        <w:t>立</w:t>
      </w:r>
      <w:r>
        <w:rPr>
          <w:rFonts w:hint="eastAsia"/>
          <w:sz w:val="24"/>
          <w:szCs w:val="24"/>
          <w:highlight w:val="none"/>
          <w:lang w:eastAsia="zh-CN"/>
        </w:rPr>
        <w:t>先进</w:t>
      </w:r>
      <w:r>
        <w:rPr>
          <w:rFonts w:hint="eastAsia"/>
          <w:spacing w:val="2"/>
          <w:sz w:val="24"/>
          <w:szCs w:val="24"/>
          <w:highlight w:val="none"/>
          <w:lang w:eastAsia="zh-CN"/>
        </w:rPr>
        <w:t>的企</w:t>
      </w:r>
      <w:r>
        <w:rPr>
          <w:rFonts w:hint="eastAsia"/>
          <w:sz w:val="24"/>
          <w:szCs w:val="24"/>
          <w:highlight w:val="none"/>
          <w:lang w:eastAsia="zh-CN"/>
        </w:rPr>
        <w:t>业价值</w:t>
      </w:r>
      <w:r>
        <w:rPr>
          <w:rFonts w:hint="eastAsia"/>
          <w:spacing w:val="2"/>
          <w:sz w:val="24"/>
          <w:szCs w:val="24"/>
          <w:highlight w:val="none"/>
          <w:lang w:eastAsia="zh-CN"/>
        </w:rPr>
        <w:t>观</w:t>
      </w:r>
      <w:r>
        <w:rPr>
          <w:rFonts w:hint="eastAsia"/>
          <w:sz w:val="24"/>
          <w:szCs w:val="24"/>
          <w:highlight w:val="none"/>
          <w:lang w:eastAsia="zh-CN"/>
        </w:rPr>
        <w:t>和正</w:t>
      </w:r>
      <w:r>
        <w:rPr>
          <w:rFonts w:hint="eastAsia"/>
          <w:spacing w:val="2"/>
          <w:sz w:val="24"/>
          <w:szCs w:val="24"/>
          <w:highlight w:val="none"/>
          <w:lang w:eastAsia="zh-CN"/>
        </w:rPr>
        <w:t>确</w:t>
      </w:r>
      <w:r>
        <w:rPr>
          <w:rFonts w:hint="eastAsia"/>
          <w:sz w:val="24"/>
          <w:szCs w:val="24"/>
          <w:highlight w:val="none"/>
          <w:lang w:eastAsia="zh-CN"/>
        </w:rPr>
        <w:t>的</w:t>
      </w:r>
      <w:r>
        <w:rPr>
          <w:rFonts w:hint="eastAsia"/>
          <w:spacing w:val="2"/>
          <w:sz w:val="24"/>
          <w:szCs w:val="24"/>
          <w:highlight w:val="none"/>
          <w:lang w:eastAsia="zh-CN"/>
        </w:rPr>
        <w:t>经</w:t>
      </w:r>
      <w:r>
        <w:rPr>
          <w:rFonts w:hint="eastAsia"/>
          <w:sz w:val="24"/>
          <w:szCs w:val="24"/>
          <w:highlight w:val="none"/>
          <w:lang w:eastAsia="zh-CN"/>
        </w:rPr>
        <w:t>营理念</w:t>
      </w:r>
      <w:r>
        <w:rPr>
          <w:rFonts w:hint="eastAsia"/>
          <w:spacing w:val="-38"/>
          <w:sz w:val="24"/>
          <w:szCs w:val="24"/>
          <w:highlight w:val="none"/>
          <w:lang w:eastAsia="zh-CN"/>
        </w:rPr>
        <w:t>，</w:t>
      </w:r>
      <w:r>
        <w:rPr>
          <w:rFonts w:hint="eastAsia"/>
          <w:spacing w:val="2"/>
          <w:sz w:val="24"/>
          <w:szCs w:val="24"/>
          <w:highlight w:val="none"/>
          <w:lang w:eastAsia="zh-CN"/>
        </w:rPr>
        <w:t>守</w:t>
      </w:r>
      <w:r>
        <w:rPr>
          <w:rFonts w:hint="eastAsia"/>
          <w:sz w:val="24"/>
          <w:szCs w:val="24"/>
          <w:highlight w:val="none"/>
          <w:lang w:eastAsia="zh-CN"/>
        </w:rPr>
        <w:t>法经</w:t>
      </w:r>
      <w:r>
        <w:rPr>
          <w:rFonts w:hint="eastAsia"/>
          <w:spacing w:val="2"/>
          <w:sz w:val="24"/>
          <w:szCs w:val="24"/>
          <w:highlight w:val="none"/>
          <w:lang w:eastAsia="zh-CN"/>
        </w:rPr>
        <w:t>营</w:t>
      </w:r>
      <w:r>
        <w:rPr>
          <w:rFonts w:hint="eastAsia"/>
          <w:spacing w:val="-35"/>
          <w:sz w:val="24"/>
          <w:szCs w:val="24"/>
          <w:highlight w:val="none"/>
          <w:lang w:eastAsia="zh-CN"/>
        </w:rPr>
        <w:t>，</w:t>
      </w:r>
      <w:r>
        <w:rPr>
          <w:rFonts w:hint="eastAsia"/>
          <w:sz w:val="24"/>
          <w:szCs w:val="24"/>
          <w:highlight w:val="none"/>
          <w:lang w:eastAsia="zh-CN"/>
        </w:rPr>
        <w:t>自觉接</w:t>
      </w:r>
      <w:r>
        <w:rPr>
          <w:rFonts w:hint="eastAsia"/>
          <w:spacing w:val="2"/>
          <w:sz w:val="24"/>
          <w:szCs w:val="24"/>
          <w:highlight w:val="none"/>
          <w:lang w:eastAsia="zh-CN"/>
        </w:rPr>
        <w:t>受</w:t>
      </w:r>
      <w:r>
        <w:rPr>
          <w:rFonts w:hint="eastAsia"/>
          <w:sz w:val="24"/>
          <w:szCs w:val="24"/>
          <w:highlight w:val="none"/>
          <w:lang w:eastAsia="zh-CN"/>
        </w:rPr>
        <w:t>有关部门的监</w:t>
      </w:r>
      <w:r>
        <w:rPr>
          <w:rFonts w:hint="eastAsia"/>
          <w:spacing w:val="2"/>
          <w:sz w:val="24"/>
          <w:szCs w:val="24"/>
          <w:highlight w:val="none"/>
          <w:lang w:eastAsia="zh-CN"/>
        </w:rPr>
        <w:t>督</w:t>
      </w:r>
      <w:r>
        <w:rPr>
          <w:rFonts w:hint="eastAsia"/>
          <w:sz w:val="24"/>
          <w:szCs w:val="24"/>
          <w:highlight w:val="none"/>
          <w:lang w:eastAsia="zh-CN"/>
        </w:rPr>
        <w:t>管理</w:t>
      </w:r>
      <w:r>
        <w:rPr>
          <w:rFonts w:hint="eastAsia"/>
          <w:spacing w:val="-38"/>
          <w:sz w:val="24"/>
          <w:szCs w:val="24"/>
          <w:highlight w:val="none"/>
          <w:lang w:eastAsia="zh-CN"/>
        </w:rPr>
        <w:t>。</w:t>
      </w:r>
      <w:r>
        <w:rPr>
          <w:rFonts w:hint="eastAsia"/>
          <w:sz w:val="24"/>
          <w:szCs w:val="24"/>
          <w:highlight w:val="none"/>
          <w:lang w:eastAsia="zh-CN"/>
        </w:rPr>
        <w:t>真</w:t>
      </w:r>
      <w:r>
        <w:rPr>
          <w:rFonts w:hint="eastAsia"/>
          <w:spacing w:val="2"/>
          <w:sz w:val="24"/>
          <w:szCs w:val="24"/>
          <w:highlight w:val="none"/>
          <w:lang w:eastAsia="zh-CN"/>
        </w:rPr>
        <w:t>实</w:t>
      </w:r>
      <w:r>
        <w:rPr>
          <w:rFonts w:hint="eastAsia"/>
          <w:spacing w:val="-21"/>
          <w:sz w:val="24"/>
          <w:szCs w:val="24"/>
          <w:highlight w:val="none"/>
          <w:lang w:eastAsia="zh-CN"/>
        </w:rPr>
        <w:t>、</w:t>
      </w:r>
      <w:r>
        <w:rPr>
          <w:rFonts w:hint="eastAsia"/>
          <w:sz w:val="24"/>
          <w:szCs w:val="24"/>
          <w:highlight w:val="none"/>
          <w:lang w:eastAsia="zh-CN"/>
        </w:rPr>
        <w:t>准</w:t>
      </w:r>
      <w:r>
        <w:rPr>
          <w:rFonts w:hint="eastAsia"/>
          <w:spacing w:val="2"/>
          <w:sz w:val="24"/>
          <w:szCs w:val="24"/>
          <w:highlight w:val="none"/>
          <w:lang w:eastAsia="zh-CN"/>
        </w:rPr>
        <w:t>确</w:t>
      </w:r>
      <w:r>
        <w:rPr>
          <w:rFonts w:hint="eastAsia"/>
          <w:spacing w:val="-18"/>
          <w:sz w:val="24"/>
          <w:szCs w:val="24"/>
          <w:highlight w:val="none"/>
          <w:lang w:eastAsia="zh-CN"/>
        </w:rPr>
        <w:t>、</w:t>
      </w:r>
      <w:r>
        <w:rPr>
          <w:rFonts w:hint="eastAsia"/>
          <w:sz w:val="24"/>
          <w:szCs w:val="24"/>
          <w:highlight w:val="none"/>
          <w:lang w:eastAsia="zh-CN"/>
        </w:rPr>
        <w:t>及时</w:t>
      </w:r>
      <w:r>
        <w:rPr>
          <w:rFonts w:hint="eastAsia"/>
          <w:spacing w:val="-18"/>
          <w:sz w:val="24"/>
          <w:szCs w:val="24"/>
          <w:highlight w:val="none"/>
          <w:lang w:eastAsia="zh-CN"/>
        </w:rPr>
        <w:t>、</w:t>
      </w:r>
      <w:r>
        <w:rPr>
          <w:rFonts w:hint="eastAsia"/>
          <w:sz w:val="24"/>
          <w:szCs w:val="24"/>
          <w:highlight w:val="none"/>
          <w:lang w:eastAsia="zh-CN"/>
        </w:rPr>
        <w:t>完整</w:t>
      </w:r>
      <w:r>
        <w:rPr>
          <w:rFonts w:hint="eastAsia"/>
          <w:spacing w:val="2"/>
          <w:sz w:val="24"/>
          <w:szCs w:val="24"/>
          <w:highlight w:val="none"/>
          <w:lang w:eastAsia="zh-CN"/>
        </w:rPr>
        <w:t>地</w:t>
      </w:r>
      <w:r>
        <w:rPr>
          <w:rFonts w:hint="eastAsia"/>
          <w:sz w:val="24"/>
          <w:szCs w:val="24"/>
          <w:highlight w:val="none"/>
          <w:lang w:eastAsia="zh-CN"/>
        </w:rPr>
        <w:t>在网上披露</w:t>
      </w:r>
      <w:r>
        <w:rPr>
          <w:rFonts w:hint="eastAsia"/>
          <w:spacing w:val="2"/>
          <w:sz w:val="24"/>
          <w:szCs w:val="24"/>
          <w:highlight w:val="none"/>
          <w:lang w:eastAsia="zh-CN"/>
        </w:rPr>
        <w:t>信</w:t>
      </w:r>
      <w:r>
        <w:rPr>
          <w:rFonts w:hint="eastAsia"/>
          <w:sz w:val="24"/>
          <w:szCs w:val="24"/>
          <w:highlight w:val="none"/>
          <w:lang w:eastAsia="zh-CN"/>
        </w:rPr>
        <w:t>息</w:t>
      </w:r>
      <w:r>
        <w:rPr>
          <w:rFonts w:hint="eastAsia"/>
          <w:spacing w:val="-21"/>
          <w:sz w:val="24"/>
          <w:szCs w:val="24"/>
          <w:highlight w:val="none"/>
          <w:lang w:eastAsia="zh-CN"/>
        </w:rPr>
        <w:t>，</w:t>
      </w:r>
      <w:r>
        <w:rPr>
          <w:rFonts w:hint="eastAsia"/>
          <w:sz w:val="24"/>
          <w:szCs w:val="24"/>
          <w:highlight w:val="none"/>
          <w:lang w:eastAsia="zh-CN"/>
        </w:rPr>
        <w:t>确保</w:t>
      </w:r>
      <w:r>
        <w:rPr>
          <w:rFonts w:hint="eastAsia"/>
          <w:spacing w:val="2"/>
          <w:sz w:val="24"/>
          <w:szCs w:val="24"/>
          <w:highlight w:val="none"/>
          <w:lang w:eastAsia="zh-CN"/>
        </w:rPr>
        <w:t>所有</w:t>
      </w:r>
      <w:r>
        <w:rPr>
          <w:rFonts w:hint="eastAsia"/>
          <w:sz w:val="24"/>
          <w:szCs w:val="24"/>
          <w:highlight w:val="none"/>
          <w:lang w:eastAsia="zh-CN"/>
        </w:rPr>
        <w:t>投资者</w:t>
      </w:r>
      <w:r>
        <w:rPr>
          <w:rFonts w:hint="eastAsia"/>
          <w:spacing w:val="2"/>
          <w:sz w:val="24"/>
          <w:szCs w:val="24"/>
          <w:highlight w:val="none"/>
          <w:lang w:eastAsia="zh-CN"/>
        </w:rPr>
        <w:t>都</w:t>
      </w:r>
      <w:r>
        <w:rPr>
          <w:rFonts w:hint="eastAsia"/>
          <w:sz w:val="24"/>
          <w:szCs w:val="24"/>
          <w:highlight w:val="none"/>
          <w:lang w:eastAsia="zh-CN"/>
        </w:rPr>
        <w:t>能够</w:t>
      </w:r>
      <w:r>
        <w:rPr>
          <w:rFonts w:hint="eastAsia"/>
          <w:spacing w:val="2"/>
          <w:sz w:val="24"/>
          <w:szCs w:val="24"/>
          <w:highlight w:val="none"/>
          <w:lang w:eastAsia="zh-CN"/>
        </w:rPr>
        <w:t>及</w:t>
      </w:r>
      <w:r>
        <w:rPr>
          <w:rFonts w:hint="eastAsia"/>
          <w:sz w:val="24"/>
          <w:szCs w:val="24"/>
          <w:highlight w:val="none"/>
          <w:lang w:eastAsia="zh-CN"/>
        </w:rPr>
        <w:t>时</w:t>
      </w:r>
      <w:r>
        <w:rPr>
          <w:rFonts w:hint="eastAsia"/>
          <w:spacing w:val="2"/>
          <w:sz w:val="24"/>
          <w:szCs w:val="24"/>
          <w:highlight w:val="none"/>
          <w:lang w:eastAsia="zh-CN"/>
        </w:rPr>
        <w:t>的</w:t>
      </w:r>
      <w:r>
        <w:rPr>
          <w:rFonts w:hint="eastAsia"/>
          <w:sz w:val="24"/>
          <w:szCs w:val="24"/>
          <w:highlight w:val="none"/>
          <w:lang w:eastAsia="zh-CN"/>
        </w:rPr>
        <w:t>获取公</w:t>
      </w:r>
      <w:r>
        <w:rPr>
          <w:rFonts w:hint="eastAsia"/>
          <w:spacing w:val="2"/>
          <w:sz w:val="24"/>
          <w:szCs w:val="24"/>
          <w:highlight w:val="none"/>
          <w:lang w:eastAsia="zh-CN"/>
        </w:rPr>
        <w:t>司</w:t>
      </w:r>
      <w:r>
        <w:rPr>
          <w:rFonts w:hint="eastAsia"/>
          <w:sz w:val="24"/>
          <w:szCs w:val="24"/>
          <w:highlight w:val="none"/>
          <w:lang w:eastAsia="zh-CN"/>
        </w:rPr>
        <w:t>发布</w:t>
      </w:r>
      <w:r>
        <w:rPr>
          <w:rFonts w:hint="eastAsia"/>
          <w:spacing w:val="2"/>
          <w:sz w:val="24"/>
          <w:szCs w:val="24"/>
          <w:highlight w:val="none"/>
          <w:lang w:eastAsia="zh-CN"/>
        </w:rPr>
        <w:t>的</w:t>
      </w:r>
      <w:r>
        <w:rPr>
          <w:rFonts w:hint="eastAsia"/>
          <w:sz w:val="24"/>
          <w:szCs w:val="24"/>
          <w:highlight w:val="none"/>
          <w:lang w:eastAsia="zh-CN"/>
        </w:rPr>
        <w:t>信</w:t>
      </w:r>
      <w:r>
        <w:rPr>
          <w:rFonts w:hint="eastAsia"/>
          <w:spacing w:val="2"/>
          <w:sz w:val="24"/>
          <w:szCs w:val="24"/>
          <w:highlight w:val="none"/>
          <w:lang w:eastAsia="zh-CN"/>
        </w:rPr>
        <w:t>息</w:t>
      </w:r>
      <w:r>
        <w:rPr>
          <w:rFonts w:hint="eastAsia"/>
          <w:spacing w:val="-38"/>
          <w:sz w:val="24"/>
          <w:szCs w:val="24"/>
          <w:highlight w:val="none"/>
          <w:lang w:eastAsia="zh-CN"/>
        </w:rPr>
        <w:t>；</w:t>
      </w:r>
      <w:r>
        <w:rPr>
          <w:rFonts w:hint="eastAsia"/>
          <w:sz w:val="24"/>
          <w:szCs w:val="24"/>
          <w:highlight w:val="none"/>
          <w:lang w:eastAsia="zh-CN"/>
        </w:rPr>
        <w:t>同时</w:t>
      </w:r>
      <w:r>
        <w:rPr>
          <w:rFonts w:hint="eastAsia"/>
          <w:spacing w:val="-38"/>
          <w:sz w:val="24"/>
          <w:szCs w:val="24"/>
          <w:highlight w:val="none"/>
          <w:lang w:eastAsia="zh-CN"/>
        </w:rPr>
        <w:t>，</w:t>
      </w:r>
      <w:r>
        <w:rPr>
          <w:rFonts w:hint="eastAsia"/>
          <w:sz w:val="24"/>
          <w:szCs w:val="24"/>
          <w:highlight w:val="none"/>
          <w:lang w:eastAsia="zh-CN"/>
        </w:rPr>
        <w:t>公</w:t>
      </w:r>
      <w:r>
        <w:rPr>
          <w:rFonts w:hint="eastAsia"/>
          <w:spacing w:val="2"/>
          <w:sz w:val="24"/>
          <w:szCs w:val="24"/>
          <w:highlight w:val="none"/>
          <w:lang w:eastAsia="zh-CN"/>
        </w:rPr>
        <w:t>司</w:t>
      </w:r>
      <w:r>
        <w:rPr>
          <w:rFonts w:hint="eastAsia"/>
          <w:sz w:val="24"/>
          <w:szCs w:val="24"/>
          <w:highlight w:val="none"/>
          <w:lang w:eastAsia="zh-CN"/>
        </w:rPr>
        <w:t>通</w:t>
      </w:r>
      <w:r>
        <w:rPr>
          <w:rFonts w:hint="eastAsia"/>
          <w:spacing w:val="2"/>
          <w:sz w:val="24"/>
          <w:szCs w:val="24"/>
          <w:highlight w:val="none"/>
          <w:lang w:eastAsia="zh-CN"/>
        </w:rPr>
        <w:t xml:space="preserve">过投资者互动平台、投资者热线、互动邮箱等多种方式与投资者进行沟通交流。 </w:t>
      </w:r>
    </w:p>
    <w:p w14:paraId="0E54A1EE">
      <w:pPr>
        <w:pStyle w:val="4"/>
        <w:keepNext w:val="0"/>
        <w:keepLines w:val="0"/>
        <w:pageBreakBefore w:val="0"/>
        <w:numPr>
          <w:ilvl w:val="0"/>
          <w:numId w:val="0"/>
        </w:numPr>
        <w:tabs>
          <w:tab w:val="left" w:pos="872"/>
        </w:tabs>
        <w:kinsoku/>
        <w:wordWrap/>
        <w:overflowPunct/>
        <w:topLinePunct w:val="0"/>
        <w:bidi w:val="0"/>
        <w:spacing w:line="360" w:lineRule="auto"/>
        <w:ind w:right="0" w:rightChars="0"/>
        <w:textAlignment w:val="auto"/>
        <w:rPr>
          <w:rFonts w:hint="eastAsia"/>
          <w:sz w:val="24"/>
          <w:szCs w:val="24"/>
          <w:highlight w:val="none"/>
          <w:lang w:val="en-US" w:eastAsia="zh-CN"/>
        </w:rPr>
      </w:pPr>
      <w:r>
        <w:rPr>
          <w:rFonts w:hint="eastAsia"/>
          <w:sz w:val="24"/>
          <w:szCs w:val="24"/>
          <w:highlight w:val="none"/>
          <w:lang w:val="en-US" w:eastAsia="zh-CN"/>
        </w:rPr>
        <w:t>3.2.3企业文化</w:t>
      </w:r>
    </w:p>
    <w:p w14:paraId="7C5013F1">
      <w:pPr>
        <w:keepNext w:val="0"/>
        <w:keepLines w:val="0"/>
        <w:pageBreakBefore w:val="0"/>
        <w:kinsoku/>
        <w:wordWrap/>
        <w:overflowPunct/>
        <w:topLinePunct w:val="0"/>
        <w:autoSpaceDE w:val="0"/>
        <w:autoSpaceDN w:val="0"/>
        <w:bidi w:val="0"/>
        <w:spacing w:line="360" w:lineRule="auto"/>
        <w:ind w:left="0" w:leftChars="0" w:right="0" w:rightChars="0" w:firstLine="488" w:firstLineChars="200"/>
        <w:textAlignment w:val="auto"/>
        <w:rPr>
          <w:rFonts w:ascii="宋体" w:hAnsi="宋体"/>
          <w:spacing w:val="2"/>
          <w:sz w:val="24"/>
          <w:szCs w:val="24"/>
          <w:highlight w:val="none"/>
          <w:lang w:eastAsia="zh-CN"/>
        </w:rPr>
      </w:pPr>
      <w:r>
        <w:rPr>
          <w:rFonts w:ascii="宋体" w:hAnsi="宋体"/>
          <w:spacing w:val="2"/>
          <w:sz w:val="24"/>
          <w:szCs w:val="24"/>
          <w:highlight w:val="none"/>
          <w:lang w:eastAsia="zh-CN"/>
        </w:rPr>
        <w:t>高层领导为使员工和相关方了解组织价值观等</w:t>
      </w:r>
      <w:r>
        <w:rPr>
          <w:rFonts w:hint="eastAsia" w:ascii="宋体" w:hAnsi="宋体"/>
          <w:spacing w:val="2"/>
          <w:sz w:val="24"/>
          <w:szCs w:val="24"/>
          <w:highlight w:val="none"/>
          <w:lang w:eastAsia="zh-CN"/>
        </w:rPr>
        <w:t>企业文化</w:t>
      </w:r>
      <w:r>
        <w:rPr>
          <w:rFonts w:ascii="宋体" w:hAnsi="宋体"/>
          <w:spacing w:val="2"/>
          <w:sz w:val="24"/>
          <w:szCs w:val="24"/>
          <w:highlight w:val="none"/>
          <w:lang w:eastAsia="zh-CN"/>
        </w:rPr>
        <w:t>，通过多种方式和途径</w:t>
      </w:r>
      <w:r>
        <w:rPr>
          <w:rFonts w:hint="eastAsia" w:ascii="宋体" w:hAnsi="宋体"/>
          <w:spacing w:val="2"/>
          <w:sz w:val="24"/>
          <w:szCs w:val="24"/>
          <w:highlight w:val="none"/>
          <w:lang w:eastAsia="zh-CN"/>
        </w:rPr>
        <w:t>（</w:t>
      </w:r>
      <w:r>
        <w:rPr>
          <w:highlight w:val="none"/>
        </w:rPr>
        <w:fldChar w:fldCharType="begin"/>
      </w:r>
      <w:r>
        <w:rPr>
          <w:highlight w:val="none"/>
          <w:lang w:eastAsia="zh-CN"/>
        </w:rPr>
        <w:instrText xml:space="preserve"> REF _Ref363217834 \h  \* MERGEFORMAT </w:instrText>
      </w:r>
      <w:r>
        <w:rPr>
          <w:highlight w:val="none"/>
        </w:rPr>
        <w:fldChar w:fldCharType="separate"/>
      </w:r>
      <w:r>
        <w:rPr>
          <w:rFonts w:hint="eastAsia" w:ascii="宋体" w:hAnsi="宋体"/>
          <w:spacing w:val="2"/>
          <w:sz w:val="24"/>
          <w:szCs w:val="24"/>
          <w:highlight w:val="none"/>
          <w:lang w:eastAsia="zh-CN"/>
        </w:rPr>
        <w:t>表3.2.3-</w:t>
      </w:r>
      <w:r>
        <w:rPr>
          <w:rFonts w:ascii="宋体" w:hAnsi="宋体"/>
          <w:spacing w:val="2"/>
          <w:sz w:val="24"/>
          <w:szCs w:val="24"/>
          <w:highlight w:val="none"/>
          <w:lang w:eastAsia="zh-CN"/>
        </w:rPr>
        <w:t>1</w:t>
      </w:r>
      <w:r>
        <w:rPr>
          <w:highlight w:val="none"/>
        </w:rPr>
        <w:fldChar w:fldCharType="end"/>
      </w:r>
      <w:r>
        <w:rPr>
          <w:rFonts w:hint="eastAsia" w:ascii="宋体" w:hAnsi="宋体"/>
          <w:spacing w:val="2"/>
          <w:sz w:val="24"/>
          <w:szCs w:val="24"/>
          <w:highlight w:val="none"/>
          <w:lang w:eastAsia="zh-CN"/>
        </w:rPr>
        <w:t>）</w:t>
      </w:r>
      <w:r>
        <w:rPr>
          <w:rFonts w:ascii="宋体" w:hAnsi="宋体"/>
          <w:spacing w:val="2"/>
          <w:sz w:val="24"/>
          <w:szCs w:val="24"/>
          <w:highlight w:val="none"/>
          <w:lang w:eastAsia="zh-CN"/>
        </w:rPr>
        <w:t>，全方位、多角度</w:t>
      </w:r>
      <w:r>
        <w:rPr>
          <w:rFonts w:hint="eastAsia" w:ascii="宋体" w:hAnsi="宋体"/>
          <w:spacing w:val="2"/>
          <w:sz w:val="24"/>
          <w:szCs w:val="24"/>
          <w:highlight w:val="none"/>
          <w:lang w:eastAsia="zh-CN"/>
        </w:rPr>
        <w:t>的</w:t>
      </w:r>
      <w:r>
        <w:rPr>
          <w:rFonts w:ascii="宋体" w:hAnsi="宋体"/>
          <w:spacing w:val="2"/>
          <w:sz w:val="24"/>
          <w:szCs w:val="24"/>
          <w:highlight w:val="none"/>
          <w:lang w:eastAsia="zh-CN"/>
        </w:rPr>
        <w:t>向员工、顾客、供应商、政府及社会组织进行沟通，实现评价，达到推介企业，促进企业文化不断繁荣、发展。</w:t>
      </w:r>
    </w:p>
    <w:p w14:paraId="2D7BA818">
      <w:pPr>
        <w:keepNext w:val="0"/>
        <w:keepLines w:val="0"/>
        <w:pageBreakBefore w:val="0"/>
        <w:tabs>
          <w:tab w:val="left" w:pos="5400"/>
        </w:tabs>
        <w:kinsoku/>
        <w:wordWrap/>
        <w:overflowPunct/>
        <w:topLinePunct w:val="0"/>
        <w:bidi w:val="0"/>
        <w:spacing w:line="360" w:lineRule="auto"/>
        <w:ind w:left="0" w:leftChars="0" w:right="0" w:rightChars="0" w:firstLine="482" w:firstLineChars="200"/>
        <w:jc w:val="center"/>
        <w:textAlignment w:val="auto"/>
        <w:rPr>
          <w:rFonts w:hint="eastAsia" w:ascii="宋体" w:hAnsi="宋体" w:eastAsia="宋体" w:cs="宋体"/>
          <w:b/>
          <w:bCs/>
          <w:sz w:val="24"/>
          <w:szCs w:val="24"/>
          <w:highlight w:val="none"/>
        </w:rPr>
      </w:pPr>
      <w:bookmarkStart w:id="17" w:name="_Ref363217834"/>
    </w:p>
    <w:p w14:paraId="1DAE4751">
      <w:pPr>
        <w:keepNext w:val="0"/>
        <w:keepLines w:val="0"/>
        <w:pageBreakBefore w:val="0"/>
        <w:tabs>
          <w:tab w:val="left" w:pos="5400"/>
        </w:tabs>
        <w:kinsoku/>
        <w:wordWrap/>
        <w:overflowPunct/>
        <w:topLinePunct w:val="0"/>
        <w:bidi w:val="0"/>
        <w:spacing w:line="360" w:lineRule="auto"/>
        <w:ind w:left="0" w:leftChars="0" w:right="0" w:rightChars="0" w:firstLine="482" w:firstLineChars="20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表3.2.3-</w:t>
      </w:r>
      <w:r>
        <w:rPr>
          <w:rFonts w:hint="eastAsia" w:ascii="宋体" w:hAnsi="宋体" w:eastAsia="宋体" w:cs="宋体"/>
          <w:b/>
          <w:bCs/>
          <w:sz w:val="24"/>
          <w:szCs w:val="24"/>
          <w:highlight w:val="none"/>
          <w:lang w:eastAsia="en-US"/>
        </w:rPr>
        <w:fldChar w:fldCharType="begin"/>
      </w:r>
      <w:r>
        <w:rPr>
          <w:rFonts w:hint="eastAsia" w:ascii="宋体" w:hAnsi="宋体" w:eastAsia="宋体" w:cs="宋体"/>
          <w:b/>
          <w:bCs/>
          <w:sz w:val="24"/>
          <w:szCs w:val="24"/>
          <w:highlight w:val="none"/>
        </w:rPr>
        <w:instrText xml:space="preserve"> SEQ 表4.1- \* ARABIC </w:instrText>
      </w:r>
      <w:r>
        <w:rPr>
          <w:rFonts w:hint="eastAsia" w:ascii="宋体" w:hAnsi="宋体" w:eastAsia="宋体" w:cs="宋体"/>
          <w:b/>
          <w:bCs/>
          <w:sz w:val="24"/>
          <w:szCs w:val="24"/>
          <w:highlight w:val="none"/>
          <w:lang w:eastAsia="en-US"/>
        </w:rPr>
        <w:fldChar w:fldCharType="separate"/>
      </w: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en-US"/>
        </w:rPr>
        <w:fldChar w:fldCharType="end"/>
      </w:r>
      <w:bookmarkEnd w:id="17"/>
      <w:r>
        <w:rPr>
          <w:rFonts w:hint="eastAsia" w:ascii="宋体" w:hAnsi="宋体" w:eastAsia="宋体" w:cs="宋体"/>
          <w:b/>
          <w:bCs/>
          <w:sz w:val="24"/>
          <w:szCs w:val="24"/>
          <w:highlight w:val="none"/>
        </w:rPr>
        <w:t xml:space="preserve"> 企业文化的传播方式</w:t>
      </w:r>
    </w:p>
    <w:tbl>
      <w:tblPr>
        <w:tblStyle w:val="2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9"/>
        <w:gridCol w:w="552"/>
        <w:gridCol w:w="1935"/>
        <w:gridCol w:w="2602"/>
        <w:gridCol w:w="1916"/>
        <w:gridCol w:w="2257"/>
      </w:tblGrid>
      <w:tr w14:paraId="30A26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blHeader/>
          <w:jc w:val="center"/>
        </w:trPr>
        <w:tc>
          <w:tcPr>
            <w:tcW w:w="520" w:type="pct"/>
            <w:gridSpan w:val="2"/>
            <w:tcBorders>
              <w:top w:val="single" w:color="000000" w:sz="4" w:space="0"/>
              <w:left w:val="single" w:color="000000" w:sz="4" w:space="0"/>
              <w:bottom w:val="double" w:color="auto" w:sz="4" w:space="0"/>
              <w:right w:val="single" w:color="000000" w:sz="4" w:space="0"/>
            </w:tcBorders>
            <w:shd w:val="clear" w:color="auto" w:fill="948A54" w:themeFill="background2" w:themeFillShade="80"/>
            <w:vAlign w:val="center"/>
          </w:tcPr>
          <w:p w14:paraId="39402988">
            <w:pPr>
              <w:pStyle w:val="55"/>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textAlignment w:val="auto"/>
              <w:rPr>
                <w:rFonts w:ascii=".Apple Color Emoji UI" w:hAnsi=".Apple Color Emoji UI" w:eastAsia="宋体" w:cs=".Apple Color Emoji UI"/>
                <w:b/>
                <w:color w:val="FFFFFF"/>
                <w:kern w:val="2"/>
                <w:highlight w:val="none"/>
              </w:rPr>
            </w:pPr>
            <w:r>
              <w:rPr>
                <w:rFonts w:hint="eastAsia" w:ascii=".Apple Color Emoji UI" w:hAnsi=".Apple Color Emoji UI" w:eastAsia="宋体" w:cs=".Apple Color Emoji UI"/>
                <w:b/>
                <w:color w:val="FFFFFF"/>
                <w:kern w:val="2"/>
                <w:highlight w:val="none"/>
              </w:rPr>
              <w:t>对象</w:t>
            </w:r>
          </w:p>
        </w:tc>
        <w:tc>
          <w:tcPr>
            <w:tcW w:w="995" w:type="pct"/>
            <w:tcBorders>
              <w:top w:val="single" w:color="000000" w:sz="4" w:space="0"/>
              <w:left w:val="single" w:color="000000" w:sz="4" w:space="0"/>
              <w:bottom w:val="double" w:color="auto" w:sz="4" w:space="0"/>
              <w:right w:val="single" w:color="000000" w:sz="4" w:space="0"/>
            </w:tcBorders>
            <w:shd w:val="clear" w:color="auto" w:fill="948A54" w:themeFill="background2" w:themeFillShade="80"/>
            <w:vAlign w:val="center"/>
          </w:tcPr>
          <w:p w14:paraId="146FF47C">
            <w:pPr>
              <w:pStyle w:val="55"/>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textAlignment w:val="auto"/>
              <w:rPr>
                <w:rFonts w:ascii=".Apple Color Emoji UI" w:hAnsi=".Apple Color Emoji UI" w:eastAsia="宋体" w:cs=".Apple Color Emoji UI"/>
                <w:b/>
                <w:color w:val="FFFFFF"/>
                <w:kern w:val="2"/>
                <w:highlight w:val="none"/>
              </w:rPr>
            </w:pPr>
            <w:r>
              <w:rPr>
                <w:rFonts w:hint="eastAsia" w:ascii=".Apple Color Emoji UI" w:hAnsi=".Apple Color Emoji UI" w:eastAsia="宋体" w:cs=".Apple Color Emoji UI"/>
                <w:b/>
                <w:color w:val="FFFFFF"/>
                <w:kern w:val="2"/>
                <w:highlight w:val="none"/>
              </w:rPr>
              <w:t>宣传渠道</w:t>
            </w:r>
          </w:p>
        </w:tc>
        <w:tc>
          <w:tcPr>
            <w:tcW w:w="1338" w:type="pct"/>
            <w:tcBorders>
              <w:top w:val="single" w:color="000000" w:sz="4" w:space="0"/>
              <w:left w:val="single" w:color="000000" w:sz="4" w:space="0"/>
              <w:bottom w:val="double" w:color="auto" w:sz="4" w:space="0"/>
              <w:right w:val="single" w:color="000000" w:sz="4" w:space="0"/>
            </w:tcBorders>
            <w:shd w:val="clear" w:color="auto" w:fill="948A54" w:themeFill="background2" w:themeFillShade="80"/>
            <w:vAlign w:val="center"/>
          </w:tcPr>
          <w:p w14:paraId="110B9CC5">
            <w:pPr>
              <w:pStyle w:val="55"/>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textAlignment w:val="auto"/>
              <w:rPr>
                <w:rFonts w:ascii=".Apple Color Emoji UI" w:hAnsi=".Apple Color Emoji UI" w:eastAsia="宋体" w:cs=".Apple Color Emoji UI"/>
                <w:b/>
                <w:color w:val="FFFFFF"/>
                <w:kern w:val="2"/>
                <w:highlight w:val="none"/>
              </w:rPr>
            </w:pPr>
            <w:r>
              <w:rPr>
                <w:rFonts w:hint="eastAsia" w:ascii=".Apple Color Emoji UI" w:hAnsi=".Apple Color Emoji UI" w:eastAsia="宋体" w:cs=".Apple Color Emoji UI"/>
                <w:b/>
                <w:color w:val="FFFFFF"/>
                <w:kern w:val="2"/>
                <w:highlight w:val="none"/>
              </w:rPr>
              <w:t>宣传内容</w:t>
            </w:r>
          </w:p>
        </w:tc>
        <w:tc>
          <w:tcPr>
            <w:tcW w:w="985" w:type="pct"/>
            <w:tcBorders>
              <w:top w:val="single" w:color="000000" w:sz="4" w:space="0"/>
              <w:left w:val="single" w:color="000000" w:sz="4" w:space="0"/>
              <w:bottom w:val="double" w:color="auto" w:sz="4" w:space="0"/>
              <w:right w:val="single" w:color="000000" w:sz="4" w:space="0"/>
            </w:tcBorders>
            <w:shd w:val="clear" w:color="auto" w:fill="948A54" w:themeFill="background2" w:themeFillShade="80"/>
            <w:vAlign w:val="center"/>
          </w:tcPr>
          <w:p w14:paraId="029C2340">
            <w:pPr>
              <w:pStyle w:val="55"/>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textAlignment w:val="auto"/>
              <w:rPr>
                <w:rFonts w:ascii=".Apple Color Emoji UI" w:hAnsi=".Apple Color Emoji UI" w:eastAsia="宋体" w:cs=".Apple Color Emoji UI"/>
                <w:b/>
                <w:color w:val="FFFFFF"/>
                <w:kern w:val="2"/>
                <w:highlight w:val="none"/>
              </w:rPr>
            </w:pPr>
            <w:r>
              <w:rPr>
                <w:rFonts w:hint="eastAsia" w:ascii=".Apple Color Emoji UI" w:hAnsi=".Apple Color Emoji UI" w:eastAsia="宋体" w:cs=".Apple Color Emoji UI"/>
                <w:b/>
                <w:color w:val="FFFFFF"/>
                <w:kern w:val="2"/>
                <w:highlight w:val="none"/>
              </w:rPr>
              <w:t>效果</w:t>
            </w:r>
          </w:p>
        </w:tc>
        <w:tc>
          <w:tcPr>
            <w:tcW w:w="1160" w:type="pct"/>
            <w:tcBorders>
              <w:top w:val="single" w:color="000000" w:sz="4" w:space="0"/>
              <w:left w:val="single" w:color="000000" w:sz="4" w:space="0"/>
              <w:bottom w:val="double" w:color="auto" w:sz="4" w:space="0"/>
              <w:right w:val="single" w:color="000000" w:sz="4" w:space="0"/>
            </w:tcBorders>
            <w:shd w:val="clear" w:color="auto" w:fill="948A54" w:themeFill="background2" w:themeFillShade="80"/>
            <w:vAlign w:val="center"/>
          </w:tcPr>
          <w:p w14:paraId="0603F098">
            <w:pPr>
              <w:pStyle w:val="55"/>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textAlignment w:val="auto"/>
              <w:rPr>
                <w:rFonts w:ascii=".Apple Color Emoji UI" w:hAnsi=".Apple Color Emoji UI" w:eastAsia="宋体" w:cs=".Apple Color Emoji UI"/>
                <w:b/>
                <w:color w:val="FFFFFF"/>
                <w:kern w:val="2"/>
                <w:highlight w:val="none"/>
              </w:rPr>
            </w:pPr>
            <w:r>
              <w:rPr>
                <w:rFonts w:hint="eastAsia" w:ascii=".Apple Color Emoji UI" w:hAnsi=".Apple Color Emoji UI" w:eastAsia="宋体" w:cs=".Apple Color Emoji UI"/>
                <w:b/>
                <w:color w:val="FFFFFF"/>
                <w:kern w:val="2"/>
                <w:highlight w:val="none"/>
              </w:rPr>
              <w:t>评价机制</w:t>
            </w:r>
          </w:p>
        </w:tc>
      </w:tr>
      <w:tr w14:paraId="430A4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36" w:type="pct"/>
            <w:tcBorders>
              <w:top w:val="double" w:color="auto" w:sz="4" w:space="0"/>
              <w:left w:val="double" w:color="auto" w:sz="4" w:space="0"/>
              <w:bottom w:val="single" w:color="auto" w:sz="6" w:space="0"/>
              <w:right w:val="single" w:color="auto" w:sz="6" w:space="0"/>
            </w:tcBorders>
            <w:shd w:val="clear" w:color="auto" w:fill="auto"/>
            <w:vAlign w:val="center"/>
          </w:tcPr>
          <w:p w14:paraId="23A6A84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rPr>
            </w:pPr>
            <w:r>
              <w:rPr>
                <w:rFonts w:hint="eastAsia" w:ascii="微软雅黑" w:hAnsi="微软雅黑" w:eastAsia="微软雅黑"/>
                <w:highlight w:val="none"/>
              </w:rPr>
              <w:t>内部</w:t>
            </w:r>
          </w:p>
        </w:tc>
        <w:tc>
          <w:tcPr>
            <w:tcW w:w="283" w:type="pct"/>
            <w:tcBorders>
              <w:top w:val="double" w:color="auto" w:sz="4" w:space="0"/>
              <w:left w:val="single" w:color="auto" w:sz="6" w:space="0"/>
              <w:bottom w:val="single" w:color="auto" w:sz="6" w:space="0"/>
              <w:right w:val="single" w:color="auto" w:sz="6" w:space="0"/>
            </w:tcBorders>
            <w:shd w:val="clear" w:color="auto" w:fill="auto"/>
            <w:vAlign w:val="center"/>
          </w:tcPr>
          <w:p w14:paraId="2921E73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rPr>
            </w:pPr>
            <w:r>
              <w:rPr>
                <w:rFonts w:hint="eastAsia" w:ascii="微软雅黑" w:hAnsi="微软雅黑" w:eastAsia="微软雅黑"/>
                <w:highlight w:val="none"/>
              </w:rPr>
              <w:t>员工</w:t>
            </w:r>
          </w:p>
        </w:tc>
        <w:tc>
          <w:tcPr>
            <w:tcW w:w="995" w:type="pct"/>
            <w:tcBorders>
              <w:top w:val="double" w:color="auto" w:sz="4" w:space="0"/>
              <w:left w:val="single" w:color="auto" w:sz="6" w:space="0"/>
              <w:bottom w:val="single" w:color="auto" w:sz="6" w:space="0"/>
              <w:right w:val="single" w:color="auto" w:sz="6" w:space="0"/>
            </w:tcBorders>
            <w:shd w:val="clear" w:color="auto" w:fill="auto"/>
            <w:vAlign w:val="center"/>
          </w:tcPr>
          <w:p w14:paraId="4A65168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通讯平台、微信公众平台年会、培训、优秀文化案例等</w:t>
            </w:r>
          </w:p>
        </w:tc>
        <w:tc>
          <w:tcPr>
            <w:tcW w:w="1338" w:type="pct"/>
            <w:tcBorders>
              <w:top w:val="double" w:color="auto" w:sz="4" w:space="0"/>
              <w:left w:val="single" w:color="auto" w:sz="6" w:space="0"/>
              <w:bottom w:val="single" w:color="auto" w:sz="6" w:space="0"/>
              <w:right w:val="single" w:color="auto" w:sz="6" w:space="0"/>
            </w:tcBorders>
            <w:shd w:val="clear" w:color="auto" w:fill="auto"/>
            <w:vAlign w:val="center"/>
          </w:tcPr>
          <w:p w14:paraId="680E91C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文化制度、活动展示、优秀文化案例、优秀员工事迹、高层讲文化与自身创业故事</w:t>
            </w:r>
          </w:p>
        </w:tc>
        <w:tc>
          <w:tcPr>
            <w:tcW w:w="985" w:type="pct"/>
            <w:tcBorders>
              <w:top w:val="double" w:color="auto" w:sz="4" w:space="0"/>
              <w:left w:val="single" w:color="auto" w:sz="6" w:space="0"/>
              <w:bottom w:val="single" w:color="auto" w:sz="6" w:space="0"/>
              <w:right w:val="single" w:color="auto" w:sz="6" w:space="0"/>
            </w:tcBorders>
            <w:shd w:val="clear" w:color="auto" w:fill="auto"/>
            <w:vAlign w:val="center"/>
          </w:tcPr>
          <w:p w14:paraId="5A6F2DC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提高员工企业文化认知度、认同度、满意度</w:t>
            </w:r>
          </w:p>
        </w:tc>
        <w:tc>
          <w:tcPr>
            <w:tcW w:w="1160" w:type="pct"/>
            <w:tcBorders>
              <w:top w:val="double" w:color="auto" w:sz="4" w:space="0"/>
              <w:left w:val="single" w:color="auto" w:sz="6" w:space="0"/>
              <w:bottom w:val="single" w:color="auto" w:sz="6" w:space="0"/>
              <w:right w:val="double" w:color="auto" w:sz="4" w:space="0"/>
            </w:tcBorders>
            <w:shd w:val="clear" w:color="auto" w:fill="auto"/>
            <w:vAlign w:val="center"/>
          </w:tcPr>
          <w:p w14:paraId="54C4588E">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员工满意度调查、标杆员工等</w:t>
            </w:r>
          </w:p>
        </w:tc>
      </w:tr>
      <w:tr w14:paraId="4056C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36" w:type="pct"/>
            <w:vMerge w:val="restart"/>
            <w:tcBorders>
              <w:top w:val="single" w:color="auto" w:sz="6" w:space="0"/>
              <w:left w:val="double" w:color="auto" w:sz="4" w:space="0"/>
              <w:bottom w:val="single" w:color="auto" w:sz="6" w:space="0"/>
              <w:right w:val="single" w:color="auto" w:sz="6" w:space="0"/>
            </w:tcBorders>
            <w:shd w:val="clear" w:color="auto" w:fill="auto"/>
            <w:vAlign w:val="center"/>
          </w:tcPr>
          <w:p w14:paraId="641C983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rPr>
            </w:pPr>
            <w:r>
              <w:rPr>
                <w:rFonts w:hint="eastAsia" w:ascii="微软雅黑" w:hAnsi="微软雅黑" w:eastAsia="微软雅黑"/>
                <w:highlight w:val="none"/>
              </w:rPr>
              <w:t>外部</w:t>
            </w:r>
          </w:p>
        </w:tc>
        <w:tc>
          <w:tcPr>
            <w:tcW w:w="283" w:type="pct"/>
            <w:tcBorders>
              <w:top w:val="single" w:color="auto" w:sz="6" w:space="0"/>
              <w:left w:val="single" w:color="auto" w:sz="6" w:space="0"/>
              <w:bottom w:val="single" w:color="auto" w:sz="6" w:space="0"/>
              <w:right w:val="single" w:color="auto" w:sz="6" w:space="0"/>
            </w:tcBorders>
            <w:shd w:val="clear" w:color="auto" w:fill="auto"/>
            <w:vAlign w:val="center"/>
          </w:tcPr>
          <w:p w14:paraId="3225D66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rPr>
            </w:pPr>
            <w:r>
              <w:rPr>
                <w:rFonts w:hint="eastAsia" w:ascii="微软雅黑" w:hAnsi="微软雅黑" w:eastAsia="微软雅黑"/>
                <w:highlight w:val="none"/>
              </w:rPr>
              <w:t>顾客</w:t>
            </w:r>
          </w:p>
        </w:tc>
        <w:tc>
          <w:tcPr>
            <w:tcW w:w="995" w:type="pct"/>
            <w:tcBorders>
              <w:top w:val="single" w:color="auto" w:sz="6" w:space="0"/>
              <w:left w:val="single" w:color="auto" w:sz="6" w:space="0"/>
              <w:bottom w:val="single" w:color="auto" w:sz="6" w:space="0"/>
              <w:right w:val="single" w:color="auto" w:sz="6" w:space="0"/>
            </w:tcBorders>
            <w:shd w:val="clear" w:color="auto" w:fill="auto"/>
            <w:vAlign w:val="center"/>
          </w:tcPr>
          <w:p w14:paraId="41A0E49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信息窗、文化墙、文化案例传播、员工培训等</w:t>
            </w:r>
          </w:p>
        </w:tc>
        <w:tc>
          <w:tcPr>
            <w:tcW w:w="1338" w:type="pct"/>
            <w:tcBorders>
              <w:top w:val="single" w:color="auto" w:sz="6" w:space="0"/>
              <w:left w:val="single" w:color="auto" w:sz="6" w:space="0"/>
              <w:bottom w:val="single" w:color="auto" w:sz="6" w:space="0"/>
              <w:right w:val="single" w:color="auto" w:sz="6" w:space="0"/>
            </w:tcBorders>
            <w:shd w:val="clear" w:color="auto" w:fill="auto"/>
            <w:vAlign w:val="center"/>
          </w:tcPr>
          <w:p w14:paraId="0CEBF1E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文化动态、优秀文化案例、文化讲解、成果展示</w:t>
            </w:r>
          </w:p>
        </w:tc>
        <w:tc>
          <w:tcPr>
            <w:tcW w:w="985" w:type="pct"/>
            <w:tcBorders>
              <w:top w:val="single" w:color="auto" w:sz="6" w:space="0"/>
              <w:left w:val="single" w:color="auto" w:sz="6" w:space="0"/>
              <w:bottom w:val="single" w:color="auto" w:sz="6" w:space="0"/>
              <w:right w:val="single" w:color="auto" w:sz="6" w:space="0"/>
            </w:tcBorders>
            <w:shd w:val="clear" w:color="auto" w:fill="auto"/>
            <w:vAlign w:val="center"/>
          </w:tcPr>
          <w:p w14:paraId="3696330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提高客户公司文化认同度</w:t>
            </w:r>
          </w:p>
        </w:tc>
        <w:tc>
          <w:tcPr>
            <w:tcW w:w="1160" w:type="pct"/>
            <w:tcBorders>
              <w:top w:val="single" w:color="auto" w:sz="6" w:space="0"/>
              <w:left w:val="single" w:color="auto" w:sz="6" w:space="0"/>
              <w:bottom w:val="single" w:color="auto" w:sz="6" w:space="0"/>
              <w:right w:val="double" w:color="auto" w:sz="4" w:space="0"/>
            </w:tcBorders>
            <w:shd w:val="clear" w:color="auto" w:fill="auto"/>
            <w:vAlign w:val="center"/>
          </w:tcPr>
          <w:p w14:paraId="3CDC867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满意度调查、企业文化认同等</w:t>
            </w:r>
          </w:p>
        </w:tc>
      </w:tr>
      <w:tr w14:paraId="410E8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0" w:hRule="atLeast"/>
          <w:jc w:val="center"/>
        </w:trPr>
        <w:tc>
          <w:tcPr>
            <w:tcW w:w="236" w:type="pct"/>
            <w:vMerge w:val="continue"/>
            <w:tcBorders>
              <w:top w:val="single" w:color="auto" w:sz="6" w:space="0"/>
              <w:left w:val="double" w:color="auto" w:sz="4" w:space="0"/>
              <w:bottom w:val="single" w:color="auto" w:sz="6" w:space="0"/>
              <w:right w:val="single" w:color="auto" w:sz="6" w:space="0"/>
            </w:tcBorders>
            <w:shd w:val="clear" w:color="auto" w:fill="auto"/>
            <w:vAlign w:val="center"/>
          </w:tcPr>
          <w:p w14:paraId="35D6454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p>
        </w:tc>
        <w:tc>
          <w:tcPr>
            <w:tcW w:w="283" w:type="pct"/>
            <w:tcBorders>
              <w:top w:val="single" w:color="auto" w:sz="6" w:space="0"/>
              <w:left w:val="single" w:color="auto" w:sz="6" w:space="0"/>
              <w:bottom w:val="single" w:color="auto" w:sz="6" w:space="0"/>
              <w:right w:val="single" w:color="auto" w:sz="6" w:space="0"/>
            </w:tcBorders>
            <w:shd w:val="clear" w:color="auto" w:fill="auto"/>
            <w:vAlign w:val="center"/>
          </w:tcPr>
          <w:p w14:paraId="11F00E6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rPr>
            </w:pPr>
            <w:r>
              <w:rPr>
                <w:rFonts w:hint="eastAsia" w:ascii="微软雅黑" w:hAnsi="微软雅黑" w:eastAsia="微软雅黑"/>
                <w:highlight w:val="none"/>
              </w:rPr>
              <w:t>供方</w:t>
            </w:r>
          </w:p>
        </w:tc>
        <w:tc>
          <w:tcPr>
            <w:tcW w:w="995" w:type="pct"/>
            <w:tcBorders>
              <w:top w:val="single" w:color="auto" w:sz="6" w:space="0"/>
              <w:left w:val="single" w:color="auto" w:sz="6" w:space="0"/>
              <w:bottom w:val="single" w:color="auto" w:sz="6" w:space="0"/>
              <w:right w:val="single" w:color="auto" w:sz="6" w:space="0"/>
            </w:tcBorders>
            <w:shd w:val="clear" w:color="auto" w:fill="auto"/>
            <w:vAlign w:val="center"/>
          </w:tcPr>
          <w:p w14:paraId="3E5E526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微信公众号、供应商会等</w:t>
            </w:r>
          </w:p>
        </w:tc>
        <w:tc>
          <w:tcPr>
            <w:tcW w:w="1338" w:type="pct"/>
            <w:tcBorders>
              <w:top w:val="single" w:color="auto" w:sz="6" w:space="0"/>
              <w:left w:val="single" w:color="auto" w:sz="6" w:space="0"/>
              <w:bottom w:val="single" w:color="auto" w:sz="6" w:space="0"/>
              <w:right w:val="single" w:color="auto" w:sz="6" w:space="0"/>
            </w:tcBorders>
            <w:shd w:val="clear" w:color="auto" w:fill="auto"/>
            <w:vAlign w:val="center"/>
          </w:tcPr>
          <w:p w14:paraId="4A3B134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rPr>
            </w:pPr>
            <w:r>
              <w:rPr>
                <w:rFonts w:hint="eastAsia" w:ascii="微软雅黑" w:hAnsi="微软雅黑" w:eastAsia="微软雅黑"/>
                <w:highlight w:val="none"/>
              </w:rPr>
              <w:t>质量文化、效率文化</w:t>
            </w:r>
          </w:p>
        </w:tc>
        <w:tc>
          <w:tcPr>
            <w:tcW w:w="985" w:type="pct"/>
            <w:tcBorders>
              <w:top w:val="single" w:color="auto" w:sz="6" w:space="0"/>
              <w:left w:val="single" w:color="auto" w:sz="6" w:space="0"/>
              <w:bottom w:val="single" w:color="auto" w:sz="6" w:space="0"/>
              <w:right w:val="single" w:color="auto" w:sz="6" w:space="0"/>
            </w:tcBorders>
            <w:shd w:val="clear" w:color="auto" w:fill="auto"/>
            <w:vAlign w:val="center"/>
          </w:tcPr>
          <w:p w14:paraId="210ED8A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rPr>
            </w:pPr>
            <w:r>
              <w:rPr>
                <w:rFonts w:hint="eastAsia" w:ascii="微软雅黑" w:hAnsi="微软雅黑" w:eastAsia="微软雅黑"/>
                <w:highlight w:val="none"/>
              </w:rPr>
              <w:t>质量承诺书的签订</w:t>
            </w:r>
          </w:p>
        </w:tc>
        <w:tc>
          <w:tcPr>
            <w:tcW w:w="1160" w:type="pct"/>
            <w:tcBorders>
              <w:top w:val="single" w:color="auto" w:sz="6" w:space="0"/>
              <w:left w:val="single" w:color="auto" w:sz="6" w:space="0"/>
              <w:bottom w:val="single" w:color="auto" w:sz="6" w:space="0"/>
              <w:right w:val="double" w:color="auto" w:sz="4" w:space="0"/>
            </w:tcBorders>
            <w:shd w:val="clear" w:color="auto" w:fill="auto"/>
            <w:vAlign w:val="center"/>
          </w:tcPr>
          <w:p w14:paraId="4CA25D6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提高交付效率和质量、文化落地情况和效果</w:t>
            </w:r>
          </w:p>
        </w:tc>
      </w:tr>
      <w:tr w14:paraId="002F6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36" w:type="pct"/>
            <w:vMerge w:val="continue"/>
            <w:tcBorders>
              <w:top w:val="single" w:color="auto" w:sz="6" w:space="0"/>
              <w:left w:val="double" w:color="auto" w:sz="4" w:space="0"/>
              <w:bottom w:val="single" w:color="auto" w:sz="6" w:space="0"/>
              <w:right w:val="single" w:color="auto" w:sz="6" w:space="0"/>
            </w:tcBorders>
            <w:shd w:val="clear" w:color="auto" w:fill="auto"/>
            <w:vAlign w:val="center"/>
          </w:tcPr>
          <w:p w14:paraId="324358E3">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p>
        </w:tc>
        <w:tc>
          <w:tcPr>
            <w:tcW w:w="283" w:type="pct"/>
            <w:tcBorders>
              <w:top w:val="single" w:color="auto" w:sz="6" w:space="0"/>
              <w:left w:val="single" w:color="auto" w:sz="6" w:space="0"/>
              <w:bottom w:val="single" w:color="auto" w:sz="6" w:space="0"/>
              <w:right w:val="single" w:color="auto" w:sz="6" w:space="0"/>
            </w:tcBorders>
            <w:shd w:val="clear" w:color="auto" w:fill="auto"/>
            <w:vAlign w:val="center"/>
          </w:tcPr>
          <w:p w14:paraId="1DB617E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rPr>
            </w:pPr>
            <w:r>
              <w:rPr>
                <w:rFonts w:hint="eastAsia" w:ascii="微软雅黑" w:hAnsi="微软雅黑" w:eastAsia="微软雅黑"/>
                <w:highlight w:val="none"/>
              </w:rPr>
              <w:t>股东</w:t>
            </w:r>
          </w:p>
        </w:tc>
        <w:tc>
          <w:tcPr>
            <w:tcW w:w="995" w:type="pct"/>
            <w:tcBorders>
              <w:top w:val="single" w:color="auto" w:sz="6" w:space="0"/>
              <w:left w:val="single" w:color="auto" w:sz="6" w:space="0"/>
              <w:bottom w:val="single" w:color="auto" w:sz="6" w:space="0"/>
              <w:right w:val="single" w:color="auto" w:sz="6" w:space="0"/>
            </w:tcBorders>
            <w:shd w:val="clear" w:color="auto" w:fill="auto"/>
            <w:vAlign w:val="center"/>
          </w:tcPr>
          <w:p w14:paraId="0183A00D">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、微信公众号、股东会等</w:t>
            </w:r>
          </w:p>
        </w:tc>
        <w:tc>
          <w:tcPr>
            <w:tcW w:w="1338" w:type="pct"/>
            <w:tcBorders>
              <w:top w:val="single" w:color="auto" w:sz="6" w:space="0"/>
              <w:left w:val="single" w:color="auto" w:sz="6" w:space="0"/>
              <w:bottom w:val="single" w:color="auto" w:sz="6" w:space="0"/>
              <w:right w:val="single" w:color="auto" w:sz="6" w:space="0"/>
            </w:tcBorders>
            <w:shd w:val="clear" w:color="auto" w:fill="auto"/>
            <w:vAlign w:val="center"/>
          </w:tcPr>
          <w:p w14:paraId="17B5923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企业使命、企业愿景</w:t>
            </w:r>
          </w:p>
        </w:tc>
        <w:tc>
          <w:tcPr>
            <w:tcW w:w="985" w:type="pct"/>
            <w:tcBorders>
              <w:top w:val="single" w:color="auto" w:sz="6" w:space="0"/>
              <w:left w:val="single" w:color="auto" w:sz="6" w:space="0"/>
              <w:bottom w:val="single" w:color="auto" w:sz="6" w:space="0"/>
              <w:right w:val="single" w:color="auto" w:sz="6" w:space="0"/>
            </w:tcBorders>
            <w:shd w:val="clear" w:color="auto" w:fill="auto"/>
            <w:vAlign w:val="center"/>
          </w:tcPr>
          <w:p w14:paraId="562AE81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投资交流活动、文化之旅</w:t>
            </w:r>
          </w:p>
        </w:tc>
        <w:tc>
          <w:tcPr>
            <w:tcW w:w="1160" w:type="pct"/>
            <w:tcBorders>
              <w:top w:val="single" w:color="auto" w:sz="6" w:space="0"/>
              <w:left w:val="single" w:color="auto" w:sz="6" w:space="0"/>
              <w:bottom w:val="single" w:color="auto" w:sz="6" w:space="0"/>
              <w:right w:val="double" w:color="auto" w:sz="4" w:space="0"/>
            </w:tcBorders>
            <w:shd w:val="clear" w:color="auto" w:fill="auto"/>
            <w:vAlign w:val="center"/>
          </w:tcPr>
          <w:p w14:paraId="1BFC0D2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股东认可、投资交流频次</w:t>
            </w:r>
          </w:p>
        </w:tc>
      </w:tr>
      <w:tr w14:paraId="4F76E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36" w:type="pct"/>
            <w:vMerge w:val="continue"/>
            <w:tcBorders>
              <w:top w:val="single" w:color="auto" w:sz="6" w:space="0"/>
              <w:left w:val="double" w:color="auto" w:sz="4" w:space="0"/>
              <w:bottom w:val="double" w:color="auto" w:sz="4" w:space="0"/>
              <w:right w:val="single" w:color="auto" w:sz="6" w:space="0"/>
            </w:tcBorders>
            <w:shd w:val="clear" w:color="auto" w:fill="auto"/>
            <w:vAlign w:val="center"/>
          </w:tcPr>
          <w:p w14:paraId="623F0D1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p>
        </w:tc>
        <w:tc>
          <w:tcPr>
            <w:tcW w:w="283" w:type="pct"/>
            <w:tcBorders>
              <w:top w:val="single" w:color="auto" w:sz="6" w:space="0"/>
              <w:left w:val="single" w:color="auto" w:sz="6" w:space="0"/>
              <w:bottom w:val="double" w:color="auto" w:sz="4" w:space="0"/>
              <w:right w:val="single" w:color="auto" w:sz="6" w:space="0"/>
            </w:tcBorders>
            <w:shd w:val="clear" w:color="auto" w:fill="auto"/>
            <w:vAlign w:val="center"/>
          </w:tcPr>
          <w:p w14:paraId="6D8EAA88">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rPr>
            </w:pPr>
            <w:r>
              <w:rPr>
                <w:rFonts w:hint="eastAsia" w:ascii="微软雅黑" w:hAnsi="微软雅黑" w:eastAsia="微软雅黑"/>
                <w:highlight w:val="none"/>
              </w:rPr>
              <w:t>社会</w:t>
            </w:r>
          </w:p>
        </w:tc>
        <w:tc>
          <w:tcPr>
            <w:tcW w:w="995" w:type="pct"/>
            <w:tcBorders>
              <w:top w:val="single" w:color="auto" w:sz="6" w:space="0"/>
              <w:left w:val="single" w:color="auto" w:sz="6" w:space="0"/>
              <w:bottom w:val="double" w:color="auto" w:sz="4" w:space="0"/>
              <w:right w:val="single" w:color="auto" w:sz="6" w:space="0"/>
            </w:tcBorders>
            <w:shd w:val="clear" w:color="auto" w:fill="auto"/>
            <w:vAlign w:val="center"/>
          </w:tcPr>
          <w:p w14:paraId="4FB0AFB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文化交流、企业文化交流等</w:t>
            </w:r>
          </w:p>
        </w:tc>
        <w:tc>
          <w:tcPr>
            <w:tcW w:w="1338" w:type="pct"/>
            <w:tcBorders>
              <w:top w:val="single" w:color="auto" w:sz="6" w:space="0"/>
              <w:left w:val="single" w:color="auto" w:sz="6" w:space="0"/>
              <w:bottom w:val="double" w:color="auto" w:sz="4" w:space="0"/>
              <w:right w:val="single" w:color="auto" w:sz="6" w:space="0"/>
            </w:tcBorders>
            <w:shd w:val="clear" w:color="auto" w:fill="auto"/>
            <w:vAlign w:val="center"/>
          </w:tcPr>
          <w:p w14:paraId="7D5B118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社会贡献、企业使命、企业愿景、党建文化</w:t>
            </w:r>
          </w:p>
        </w:tc>
        <w:tc>
          <w:tcPr>
            <w:tcW w:w="985" w:type="pct"/>
            <w:tcBorders>
              <w:top w:val="single" w:color="auto" w:sz="6" w:space="0"/>
              <w:left w:val="single" w:color="auto" w:sz="6" w:space="0"/>
              <w:bottom w:val="double" w:color="auto" w:sz="4" w:space="0"/>
              <w:right w:val="single" w:color="auto" w:sz="6" w:space="0"/>
            </w:tcBorders>
            <w:shd w:val="clear" w:color="auto" w:fill="auto"/>
            <w:vAlign w:val="center"/>
          </w:tcPr>
          <w:p w14:paraId="39A8F91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文化之旅、党建文化访问、企业文化访问</w:t>
            </w:r>
          </w:p>
        </w:tc>
        <w:tc>
          <w:tcPr>
            <w:tcW w:w="1160" w:type="pct"/>
            <w:tcBorders>
              <w:top w:val="single" w:color="auto" w:sz="6" w:space="0"/>
              <w:left w:val="single" w:color="auto" w:sz="6" w:space="0"/>
              <w:bottom w:val="double" w:color="auto" w:sz="4" w:space="0"/>
              <w:right w:val="double" w:color="auto" w:sz="4" w:space="0"/>
            </w:tcBorders>
            <w:shd w:val="clear" w:color="auto" w:fill="auto"/>
            <w:vAlign w:val="center"/>
          </w:tcPr>
          <w:p w14:paraId="33909A7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微软雅黑" w:hAnsi="微软雅黑" w:eastAsia="微软雅黑"/>
                <w:highlight w:val="none"/>
                <w:lang w:eastAsia="zh-CN"/>
              </w:rPr>
            </w:pPr>
            <w:r>
              <w:rPr>
                <w:rFonts w:hint="eastAsia" w:ascii="微软雅黑" w:hAnsi="微软雅黑" w:eastAsia="微软雅黑"/>
                <w:highlight w:val="none"/>
                <w:lang w:eastAsia="zh-CN"/>
              </w:rPr>
              <w:t>提升社会知名度、交流接待数量</w:t>
            </w:r>
          </w:p>
        </w:tc>
      </w:tr>
    </w:tbl>
    <w:p w14:paraId="4C798AF7">
      <w:pPr>
        <w:keepNext w:val="0"/>
        <w:keepLines w:val="0"/>
        <w:pageBreakBefore w:val="0"/>
        <w:kinsoku/>
        <w:wordWrap/>
        <w:overflowPunct/>
        <w:topLinePunct w:val="0"/>
        <w:bidi w:val="0"/>
        <w:spacing w:line="360" w:lineRule="auto"/>
        <w:ind w:right="0" w:rightChars="0"/>
        <w:jc w:val="both"/>
        <w:textAlignment w:val="auto"/>
        <w:rPr>
          <w:rFonts w:ascii="宋体" w:cs="Arial"/>
          <w:b/>
          <w:bCs/>
          <w:sz w:val="24"/>
          <w:szCs w:val="24"/>
          <w:highlight w:val="none"/>
          <w:lang w:eastAsia="zh-CN"/>
        </w:rPr>
      </w:pPr>
      <w:r>
        <w:rPr>
          <w:rFonts w:ascii="宋体" w:hAnsi="宋体"/>
          <w:b/>
          <w:bCs/>
          <w:sz w:val="24"/>
          <w:szCs w:val="24"/>
          <w:highlight w:val="none"/>
          <w:lang w:eastAsia="zh-CN"/>
        </w:rPr>
        <w:t>3.3</w:t>
      </w:r>
      <w:r>
        <w:rPr>
          <w:rFonts w:hint="eastAsia" w:ascii="宋体" w:hAnsi="宋体" w:cs="Arial"/>
          <w:b/>
          <w:bCs/>
          <w:sz w:val="24"/>
          <w:szCs w:val="24"/>
          <w:highlight w:val="none"/>
          <w:lang w:eastAsia="zh-CN"/>
        </w:rPr>
        <w:t>营造诚信守法环境</w:t>
      </w:r>
    </w:p>
    <w:p w14:paraId="092B56D4">
      <w:pPr>
        <w:keepNext w:val="0"/>
        <w:keepLines w:val="0"/>
        <w:pageBreakBefore w:val="0"/>
        <w:kinsoku/>
        <w:wordWrap/>
        <w:overflowPunct/>
        <w:topLinePunct w:val="0"/>
        <w:bidi w:val="0"/>
        <w:spacing w:line="360" w:lineRule="auto"/>
        <w:ind w:right="0" w:rightChars="0"/>
        <w:jc w:val="both"/>
        <w:textAlignment w:val="auto"/>
        <w:rPr>
          <w:rFonts w:ascii="宋体"/>
          <w:sz w:val="24"/>
          <w:szCs w:val="24"/>
          <w:highlight w:val="none"/>
          <w:lang w:eastAsia="zh-CN"/>
        </w:rPr>
      </w:pPr>
      <w:r>
        <w:rPr>
          <w:rFonts w:ascii="宋体" w:hAnsi="宋体"/>
          <w:sz w:val="24"/>
          <w:szCs w:val="24"/>
          <w:highlight w:val="none"/>
          <w:lang w:eastAsia="zh-CN"/>
        </w:rPr>
        <w:t>3.3.1</w:t>
      </w:r>
      <w:r>
        <w:rPr>
          <w:rFonts w:hint="eastAsia" w:ascii="宋体" w:hAnsi="宋体"/>
          <w:sz w:val="24"/>
          <w:szCs w:val="24"/>
          <w:highlight w:val="none"/>
          <w:lang w:eastAsia="zh-CN"/>
        </w:rPr>
        <w:t>恪守诚信</w:t>
      </w:r>
    </w:p>
    <w:p w14:paraId="0BABB066">
      <w:pPr>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ascii="宋体" w:hAnsi="宋体"/>
          <w:sz w:val="24"/>
          <w:szCs w:val="24"/>
          <w:highlight w:val="none"/>
          <w:lang w:eastAsia="zh-CN"/>
        </w:rPr>
      </w:pPr>
      <w:r>
        <w:rPr>
          <w:rFonts w:hint="eastAsia" w:ascii="宋体" w:hAnsi="宋体"/>
          <w:sz w:val="24"/>
          <w:szCs w:val="24"/>
          <w:highlight w:val="none"/>
          <w:lang w:eastAsia="zh-CN"/>
        </w:rPr>
        <w:t>公司恪守商业道德，坚持诚信经营和公平竞争原则。公司从多年的经营实践中总结提炼的价值观就是“诚信、敬业、务实、创新”，并以此为准绳奉行不止，高层领导带头学习《公司法》、《产品质量法》、《环境保护法》、《劳动法》等法律法规培养对客户讲诚信，重合同，守信用；对社会讲诚信，守公德，行公益的行为准则。针对销售业务，公司从不违约，也从不因为价格、质量、交货期、收付款等问题与客商发生过纠纷，深受国内外客户的信赖。</w:t>
      </w:r>
    </w:p>
    <w:p w14:paraId="2C27DA72">
      <w:pPr>
        <w:keepNext w:val="0"/>
        <w:keepLines w:val="0"/>
        <w:pageBreakBefore w:val="0"/>
        <w:kinsoku/>
        <w:wordWrap/>
        <w:overflowPunct/>
        <w:topLinePunct w:val="0"/>
        <w:bidi w:val="0"/>
        <w:spacing w:line="360" w:lineRule="auto"/>
        <w:ind w:right="0" w:rightChars="0"/>
        <w:jc w:val="both"/>
        <w:textAlignment w:val="auto"/>
        <w:rPr>
          <w:rFonts w:ascii="宋体" w:hAnsi="宋体"/>
          <w:sz w:val="24"/>
          <w:szCs w:val="24"/>
          <w:highlight w:val="none"/>
          <w:lang w:eastAsia="zh-CN"/>
        </w:rPr>
      </w:pPr>
      <w:r>
        <w:rPr>
          <w:rFonts w:ascii="宋体" w:hAnsi="宋体"/>
          <w:sz w:val="24"/>
          <w:szCs w:val="24"/>
          <w:highlight w:val="none"/>
          <w:lang w:eastAsia="zh-CN"/>
        </w:rPr>
        <w:t>3.3.2</w:t>
      </w:r>
      <w:r>
        <w:rPr>
          <w:rFonts w:hint="eastAsia" w:ascii="宋体" w:hAnsi="宋体"/>
          <w:sz w:val="24"/>
          <w:szCs w:val="24"/>
          <w:highlight w:val="none"/>
          <w:lang w:eastAsia="zh-CN"/>
        </w:rPr>
        <w:t>遵纪守法</w:t>
      </w:r>
    </w:p>
    <w:p w14:paraId="23DA8F22">
      <w:pPr>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ascii="宋体" w:hAnsi="宋体"/>
          <w:sz w:val="24"/>
          <w:szCs w:val="24"/>
          <w:highlight w:val="none"/>
          <w:lang w:eastAsia="zh-CN"/>
        </w:rPr>
      </w:pPr>
      <w:r>
        <w:rPr>
          <w:rFonts w:hint="eastAsia" w:ascii="宋体" w:hAnsi="宋体"/>
          <w:sz w:val="24"/>
          <w:szCs w:val="24"/>
          <w:highlight w:val="none"/>
          <w:lang w:eastAsia="zh-CN"/>
        </w:rPr>
        <w:t>公司高管带头认真学习《公司法》、《民法典》、</w:t>
      </w:r>
      <w:r>
        <w:rPr>
          <w:rFonts w:ascii="宋体" w:hAnsi="宋体"/>
          <w:sz w:val="24"/>
          <w:szCs w:val="24"/>
          <w:highlight w:val="none"/>
          <w:lang w:eastAsia="zh-CN"/>
        </w:rPr>
        <w:t>《产品质量法》、《安全生产法》</w:t>
      </w:r>
      <w:r>
        <w:rPr>
          <w:rFonts w:hint="eastAsia" w:ascii="宋体" w:hAnsi="宋体"/>
          <w:sz w:val="24"/>
          <w:szCs w:val="24"/>
          <w:highlight w:val="none"/>
          <w:lang w:eastAsia="zh-CN"/>
        </w:rPr>
        <w:t>等有关法律，在国家规定的法令、规章、制度范围内进行生产经营活动，遵守企业的章程、决议、制度，并通过签订保密协议、竞业协议、授权代理职务协议等方式，</w:t>
      </w:r>
      <w:r>
        <w:rPr>
          <w:rFonts w:ascii="宋体" w:hAnsi="宋体"/>
          <w:sz w:val="24"/>
          <w:szCs w:val="24"/>
          <w:highlight w:val="none"/>
          <w:lang w:eastAsia="zh-CN"/>
        </w:rPr>
        <w:t>坚持合法经营，依法纳税，诚信为本，</w:t>
      </w:r>
      <w:r>
        <w:rPr>
          <w:rFonts w:hint="eastAsia" w:ascii="宋体" w:hAnsi="宋体"/>
          <w:sz w:val="24"/>
          <w:szCs w:val="24"/>
          <w:highlight w:val="none"/>
          <w:lang w:eastAsia="zh-CN"/>
        </w:rPr>
        <w:t>一切活动遵守中国的法律、法令和有关条例规定。</w:t>
      </w:r>
    </w:p>
    <w:p w14:paraId="160547D1">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宋体" w:hAnsi="宋体"/>
          <w:sz w:val="24"/>
          <w:szCs w:val="24"/>
          <w:highlight w:val="none"/>
          <w:lang w:eastAsia="zh-CN"/>
        </w:rPr>
      </w:pPr>
      <w:r>
        <w:rPr>
          <w:rFonts w:hint="eastAsia" w:ascii="宋体" w:hAnsi="宋体"/>
          <w:sz w:val="24"/>
          <w:szCs w:val="24"/>
          <w:highlight w:val="none"/>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导入职业安全健康体系认证，通过对公司的生产和管理活动进行有效控制，针对人的不安全行为和物的不安全状态及企业管理的缺陷等进行全员、全过程的安全管理，并积极组织开展“6</w:t>
      </w:r>
      <w:r>
        <w:rPr>
          <w:rFonts w:ascii="宋体" w:hAnsi="宋体"/>
          <w:sz w:val="24"/>
          <w:szCs w:val="24"/>
          <w:highlight w:val="none"/>
          <w:lang w:eastAsia="zh-CN"/>
        </w:rPr>
        <w:t>S</w:t>
      </w:r>
      <w:r>
        <w:rPr>
          <w:rFonts w:hint="eastAsia" w:ascii="宋体" w:hAnsi="宋体"/>
          <w:sz w:val="24"/>
          <w:szCs w:val="24"/>
          <w:highlight w:val="none"/>
          <w:lang w:eastAsia="zh-CN"/>
        </w:rPr>
        <w:t>”管理、安全操作培训等一系列活动，此外积极进行生产区域产线改造，不断改善员工的生活和工作环境。</w:t>
      </w:r>
    </w:p>
    <w:p w14:paraId="176B2F9B">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黑体" w:hAnsi="黑体" w:eastAsia="黑体"/>
          <w:sz w:val="15"/>
          <w:szCs w:val="15"/>
          <w:highlight w:val="none"/>
          <w:lang w:eastAsia="zh-CN"/>
        </w:rPr>
      </w:pPr>
      <w:r>
        <w:rPr>
          <w:rFonts w:hint="eastAsia" w:ascii="宋体" w:hAnsi="宋体"/>
          <w:sz w:val="24"/>
          <w:szCs w:val="24"/>
          <w:highlight w:val="none"/>
          <w:lang w:eastAsia="zh-CN"/>
        </w:rPr>
        <w:br w:type="page"/>
      </w:r>
      <w:bookmarkStart w:id="18" w:name="_Toc27713_WPSOffice_Level2"/>
    </w:p>
    <w:p w14:paraId="15554AB8">
      <w:pPr>
        <w:pStyle w:val="4"/>
        <w:keepNext w:val="0"/>
        <w:keepLines w:val="0"/>
        <w:pageBreakBefore w:val="0"/>
        <w:kinsoku/>
        <w:wordWrap/>
        <w:overflowPunct/>
        <w:topLinePunct w:val="0"/>
        <w:bidi w:val="0"/>
        <w:spacing w:line="360" w:lineRule="auto"/>
        <w:ind w:left="0" w:leftChars="0" w:right="0" w:rightChars="0" w:firstLine="640" w:firstLineChars="200"/>
        <w:jc w:val="center"/>
        <w:textAlignment w:val="auto"/>
        <w:outlineLvl w:val="1"/>
        <w:rPr>
          <w:rFonts w:ascii="黑体" w:hAnsi="黑体" w:eastAsia="黑体"/>
          <w:sz w:val="32"/>
          <w:szCs w:val="32"/>
          <w:highlight w:val="none"/>
          <w:lang w:eastAsia="zh-CN"/>
        </w:rPr>
      </w:pPr>
      <w:bookmarkStart w:id="19" w:name="_Toc13898"/>
      <w:r>
        <w:rPr>
          <w:rFonts w:hint="eastAsia" w:ascii="黑体" w:hAnsi="黑体" w:eastAsia="黑体"/>
          <w:sz w:val="32"/>
          <w:szCs w:val="32"/>
          <w:highlight w:val="none"/>
          <w:lang w:eastAsia="zh-CN"/>
        </w:rPr>
        <w:t>第四章  质量管理基础</w:t>
      </w:r>
      <w:bookmarkEnd w:id="18"/>
      <w:bookmarkEnd w:id="19"/>
    </w:p>
    <w:p w14:paraId="3E10A2D6">
      <w:pPr>
        <w:pStyle w:val="4"/>
        <w:keepNext w:val="0"/>
        <w:keepLines w:val="0"/>
        <w:pageBreakBefore w:val="0"/>
        <w:kinsoku/>
        <w:wordWrap/>
        <w:overflowPunct/>
        <w:topLinePunct w:val="0"/>
        <w:bidi w:val="0"/>
        <w:spacing w:line="360" w:lineRule="auto"/>
        <w:ind w:left="0" w:leftChars="0" w:right="0" w:rightChars="0" w:firstLine="0" w:firstLineChars="0"/>
        <w:textAlignment w:val="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4.1 标准管理</w:t>
      </w:r>
    </w:p>
    <w:p w14:paraId="5753316E">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sz w:val="24"/>
          <w:szCs w:val="24"/>
          <w:highlight w:val="none"/>
          <w:lang w:eastAsia="zh-CN"/>
        </w:rPr>
      </w:pPr>
      <w:r>
        <w:rPr>
          <w:rFonts w:hint="eastAsia"/>
          <w:sz w:val="24"/>
          <w:szCs w:val="24"/>
          <w:highlight w:val="none"/>
          <w:lang w:eastAsia="zh-CN"/>
        </w:rPr>
        <w:t>公司注重标准化体系建设，将标准化工作作为企业的一项主要工作。建立了较为完备的企业标准化体系。质量管理标准方面，以ISO9001:2015质量管理体系要求为基础，结合公司的实际情况，形成了质量管理体系文件。</w:t>
      </w:r>
    </w:p>
    <w:p w14:paraId="39E0DAA1">
      <w:pPr>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rPr>
          <w:rFonts w:ascii="宋体" w:hAnsi="宋体"/>
          <w:sz w:val="24"/>
          <w:szCs w:val="24"/>
          <w:highlight w:val="none"/>
          <w:lang w:eastAsia="zh-CN"/>
        </w:rPr>
      </w:pPr>
      <w:r>
        <w:rPr>
          <w:rFonts w:hint="eastAsia" w:ascii="宋体" w:hAnsi="宋体"/>
          <w:sz w:val="24"/>
          <w:szCs w:val="24"/>
          <w:highlight w:val="none"/>
          <w:lang w:eastAsia="zh-CN"/>
        </w:rPr>
        <w:t>公司质量管理体系文件结构</w:t>
      </w:r>
    </w:p>
    <w:p w14:paraId="54FB3955">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center"/>
        <w:textAlignment w:val="auto"/>
        <w:rPr>
          <w:rFonts w:ascii="宋体"/>
          <w:sz w:val="24"/>
          <w:szCs w:val="24"/>
          <w:highlight w:val="none"/>
          <w:lang w:eastAsia="zh-CN"/>
        </w:rPr>
      </w:pPr>
      <w:r>
        <w:rPr>
          <w:rFonts w:ascii="宋体"/>
          <w:sz w:val="24"/>
          <w:szCs w:val="24"/>
          <w:highlight w:val="none"/>
          <w:lang w:eastAsia="zh-CN"/>
        </w:rPr>
        <w:drawing>
          <wp:inline distT="0" distB="0" distL="0" distR="0">
            <wp:extent cx="2519680" cy="163766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srcRect/>
                    <a:stretch>
                      <a:fillRect/>
                    </a:stretch>
                  </pic:blipFill>
                  <pic:spPr>
                    <a:xfrm>
                      <a:off x="0" y="0"/>
                      <a:ext cx="2519680" cy="1637665"/>
                    </a:xfrm>
                    <a:prstGeom prst="rect">
                      <a:avLst/>
                    </a:prstGeom>
                    <a:noFill/>
                    <a:ln w="9525">
                      <a:noFill/>
                      <a:miter lim="800000"/>
                      <a:headEnd/>
                      <a:tailEnd/>
                    </a:ln>
                  </pic:spPr>
                </pic:pic>
              </a:graphicData>
            </a:graphic>
          </wp:inline>
        </w:drawing>
      </w:r>
    </w:p>
    <w:p w14:paraId="6D4CEBBA">
      <w:pPr>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ascii="宋体" w:hAnsi="宋体" w:cs="宋体"/>
          <w:sz w:val="24"/>
          <w:highlight w:val="none"/>
          <w:lang w:eastAsia="zh-CN"/>
        </w:rPr>
      </w:pPr>
      <w:r>
        <w:rPr>
          <w:rFonts w:hint="eastAsia" w:cs="宋体" w:asciiTheme="minorEastAsia" w:hAnsiTheme="minorEastAsia"/>
          <w:sz w:val="24"/>
          <w:szCs w:val="24"/>
          <w:highlight w:val="none"/>
          <w:lang w:eastAsia="zh-CN"/>
        </w:rPr>
        <w:t>公司建立了以技术标准为主体，层次分明、机构合理、覆盖各专业的标准体系。</w:t>
      </w:r>
    </w:p>
    <w:p w14:paraId="5ECE4467">
      <w:pPr>
        <w:pStyle w:val="4"/>
        <w:keepNext w:val="0"/>
        <w:keepLines w:val="0"/>
        <w:pageBreakBefore w:val="0"/>
        <w:kinsoku/>
        <w:wordWrap/>
        <w:overflowPunct/>
        <w:topLinePunct w:val="0"/>
        <w:bidi w:val="0"/>
        <w:spacing w:line="360" w:lineRule="auto"/>
        <w:ind w:left="0" w:leftChars="0" w:right="0" w:rightChars="0" w:firstLine="0" w:firstLineChars="0"/>
        <w:textAlignment w:val="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4.2 计量管理</w:t>
      </w:r>
    </w:p>
    <w:p w14:paraId="1D66BBA3">
      <w:pPr>
        <w:keepNext w:val="0"/>
        <w:keepLines w:val="0"/>
        <w:pageBreakBefore w:val="0"/>
        <w:kinsoku/>
        <w:wordWrap/>
        <w:overflowPunct/>
        <w:topLinePunct w:val="0"/>
        <w:bidi w:val="0"/>
        <w:spacing w:line="360" w:lineRule="auto"/>
        <w:ind w:left="0" w:leftChars="0" w:right="0" w:rightChars="0" w:firstLine="480" w:firstLineChars="200"/>
        <w:textAlignment w:val="auto"/>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公司严格执行《中华人民共和国计量法》等文件法规，从进货检验、工序检验、成品检验的检测设备；生产过程的计量检测设备建立了系统的体系和控制方法。设有专职人员负责设备的选型、委外校准/检定、和确认。和在用检测设备的定期委外校准或检定工作，并增加内部定期核查的方法为公司的计量管理的规范化提供了有力的保障。</w:t>
      </w:r>
    </w:p>
    <w:p w14:paraId="250D2825">
      <w:pPr>
        <w:keepNext w:val="0"/>
        <w:keepLines w:val="0"/>
        <w:pageBreakBefore w:val="0"/>
        <w:kinsoku/>
        <w:wordWrap/>
        <w:overflowPunct/>
        <w:topLinePunct w:val="0"/>
        <w:bidi w:val="0"/>
        <w:spacing w:line="360" w:lineRule="auto"/>
        <w:ind w:left="0" w:leftChars="0" w:right="0" w:rightChars="0" w:firstLine="480" w:firstLineChars="200"/>
        <w:textAlignment w:val="auto"/>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为确保产品质量，在生产工艺中严格过程控制，对操作工使用的检测工具、计量器具进行管理，按要求定时进行校准，确保计量设备计量的准确性。</w:t>
      </w:r>
    </w:p>
    <w:p w14:paraId="3AF89721">
      <w:pPr>
        <w:keepNext w:val="0"/>
        <w:keepLines w:val="0"/>
        <w:pageBreakBefore w:val="0"/>
        <w:kinsoku/>
        <w:wordWrap/>
        <w:overflowPunct/>
        <w:topLinePunct w:val="0"/>
        <w:bidi w:val="0"/>
        <w:spacing w:line="360" w:lineRule="auto"/>
        <w:ind w:left="0" w:leftChars="0" w:right="0" w:rightChars="0" w:firstLine="480" w:firstLineChars="200"/>
        <w:textAlignment w:val="auto"/>
        <w:rPr>
          <w:rFonts w:hint="eastAsia"/>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对计量器具从采购、入库出库严格按照审批计划和管理程序执行，</w:t>
      </w:r>
      <w:r>
        <w:rPr>
          <w:rFonts w:hint="eastAsia"/>
          <w:color w:val="000000" w:themeColor="text1"/>
          <w:sz w:val="24"/>
          <w:szCs w:val="26"/>
          <w:highlight w:val="none"/>
          <w:lang w:val="en-US" w:eastAsia="zh-CN"/>
          <w14:textFill>
            <w14:solidFill>
              <w14:schemeClr w14:val="tx1"/>
            </w14:solidFill>
          </w14:textFill>
        </w:rPr>
        <w:t>仓库</w:t>
      </w:r>
      <w:r>
        <w:rPr>
          <w:rFonts w:hint="eastAsia"/>
          <w:color w:val="000000" w:themeColor="text1"/>
          <w:sz w:val="24"/>
          <w:szCs w:val="26"/>
          <w:highlight w:val="none"/>
          <w:lang w:eastAsia="zh-CN"/>
          <w14:textFill>
            <w14:solidFill>
              <w14:schemeClr w14:val="tx1"/>
            </w14:solidFill>
          </w14:textFill>
        </w:rPr>
        <w:t>有专人保管计量器具，建立台帐和登记手续，计量器具的领用出库必须通过检定或校准并经过计量确认方可投入使用；对在用的计量器具严格按周期检定/校准和确认，强化现场检查和监管，掌握其使用情况，发现问题及时处理。</w:t>
      </w:r>
    </w:p>
    <w:p w14:paraId="7558C5AB">
      <w:pPr>
        <w:keepNext w:val="0"/>
        <w:keepLines w:val="0"/>
        <w:pageBreakBefore w:val="0"/>
        <w:kinsoku/>
        <w:wordWrap/>
        <w:overflowPunct/>
        <w:topLinePunct w:val="0"/>
        <w:bidi w:val="0"/>
        <w:spacing w:line="360" w:lineRule="auto"/>
        <w:ind w:right="0" w:rightChars="0"/>
        <w:textAlignment w:val="auto"/>
        <w:rPr>
          <w:rFonts w:asciiTheme="majorEastAsia" w:hAnsiTheme="majorEastAsia" w:eastAsiaTheme="majorEastAsia" w:cstheme="majorEastAsia"/>
          <w:b/>
          <w:bCs/>
          <w:sz w:val="24"/>
          <w:szCs w:val="26"/>
          <w:highlight w:val="none"/>
          <w:lang w:eastAsia="zh-CN"/>
        </w:rPr>
      </w:pPr>
      <w:r>
        <w:rPr>
          <w:rFonts w:hint="eastAsia" w:asciiTheme="majorEastAsia" w:hAnsiTheme="majorEastAsia" w:eastAsiaTheme="majorEastAsia" w:cstheme="majorEastAsia"/>
          <w:b/>
          <w:bCs/>
          <w:sz w:val="24"/>
          <w:szCs w:val="26"/>
          <w:highlight w:val="none"/>
          <w:lang w:eastAsia="zh-CN"/>
        </w:rPr>
        <w:t>4.3 认证管理</w:t>
      </w:r>
    </w:p>
    <w:p w14:paraId="4945D8C0">
      <w:pPr>
        <w:keepNext w:val="0"/>
        <w:keepLines w:val="0"/>
        <w:pageBreakBefore w:val="0"/>
        <w:kinsoku/>
        <w:wordWrap/>
        <w:overflowPunct/>
        <w:topLinePunct w:val="0"/>
        <w:bidi w:val="0"/>
        <w:spacing w:line="360" w:lineRule="auto"/>
        <w:ind w:left="0" w:leftChars="0" w:right="0" w:rightChars="0" w:firstLine="480" w:firstLineChars="200"/>
        <w:textAlignment w:val="auto"/>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为全面提升产品质量，确保各项生产经营活动规范及标准，公司先后通过ISO9001:2015管理体系认证。</w:t>
      </w:r>
    </w:p>
    <w:p w14:paraId="11FB39FD">
      <w:pPr>
        <w:keepLines w:val="0"/>
        <w:pageBreakBefore w:val="0"/>
        <w:kinsoku/>
        <w:wordWrap/>
        <w:overflowPunct/>
        <w:topLinePunct w:val="0"/>
        <w:bidi w:val="0"/>
        <w:spacing w:line="360" w:lineRule="auto"/>
        <w:ind w:left="0" w:leftChars="0" w:right="0" w:firstLine="240" w:firstLineChars="100"/>
        <w:rPr>
          <w:rFonts w:hint="eastAsia"/>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公司坚持“</w:t>
      </w:r>
      <w:r>
        <w:rPr>
          <w:rFonts w:hint="eastAsia" w:ascii="宋体" w:hAnsi="宋体" w:eastAsia="宋体" w:cs="宋体"/>
          <w:bCs/>
          <w:color w:val="000000"/>
          <w:sz w:val="24"/>
          <w:szCs w:val="24"/>
          <w:highlight w:val="none"/>
        </w:rPr>
        <w:t>质量: 诚信为本、客户至上、互惠互利，开拓创新。环境:遵守法规，预防污染。安全:遵守法规，安全第一。</w:t>
      </w:r>
      <w:r>
        <w:rPr>
          <w:rFonts w:hint="eastAsia"/>
          <w:color w:val="000000" w:themeColor="text1"/>
          <w:sz w:val="24"/>
          <w:szCs w:val="26"/>
          <w:highlight w:val="none"/>
          <w:lang w:eastAsia="zh-CN"/>
          <w14:textFill>
            <w14:solidFill>
              <w14:schemeClr w14:val="tx1"/>
            </w14:solidFill>
          </w14:textFill>
        </w:rPr>
        <w:t>”的</w:t>
      </w:r>
      <w:r>
        <w:rPr>
          <w:rFonts w:hint="eastAsia"/>
          <w:color w:val="000000" w:themeColor="text1"/>
          <w:sz w:val="24"/>
          <w:szCs w:val="26"/>
          <w:highlight w:val="none"/>
          <w:lang w:val="en-US" w:eastAsia="zh-CN"/>
          <w14:textFill>
            <w14:solidFill>
              <w14:schemeClr w14:val="tx1"/>
            </w14:solidFill>
          </w14:textFill>
        </w:rPr>
        <w:t>Q</w:t>
      </w:r>
      <w:r>
        <w:rPr>
          <w:rFonts w:hint="eastAsia"/>
          <w:color w:val="000000" w:themeColor="text1"/>
          <w:sz w:val="24"/>
          <w:szCs w:val="26"/>
          <w:highlight w:val="none"/>
          <w:lang w:eastAsia="zh-CN"/>
          <w14:textFill>
            <w14:solidFill>
              <w14:schemeClr w14:val="tx1"/>
            </w14:solidFill>
          </w14:textFill>
        </w:rPr>
        <w:t>ES方针，通过加强对生产全过程的污染控制，能源、资源的合理使用，不断降低能耗，节约成本，减少污染，以及倡导健康生活方式，关注员工职业健康，努力改善工作环境。为确保体系的高效运行、持续改进，采用内审加外审的体系运行模式，针对存在的问题和不足进行改进和完善，结合管理提升活动，对管理文件、记录进行梳理，真正实现闭环式管理和文件的标准化管理模式，确保公司体系运行的规范、科学、高效。</w:t>
      </w:r>
    </w:p>
    <w:p w14:paraId="6A0D0F86">
      <w:pPr>
        <w:keepLines w:val="0"/>
        <w:pageBreakBefore w:val="0"/>
        <w:kinsoku/>
        <w:wordWrap/>
        <w:overflowPunct/>
        <w:topLinePunct w:val="0"/>
        <w:bidi w:val="0"/>
        <w:spacing w:line="360" w:lineRule="auto"/>
        <w:ind w:left="0" w:leftChars="0" w:right="0" w:firstLine="220" w:firstLineChars="100"/>
        <w:jc w:val="center"/>
        <w:rPr>
          <w:rFonts w:hint="eastAsia"/>
          <w:color w:val="000000" w:themeColor="text1"/>
          <w:sz w:val="24"/>
          <w:szCs w:val="26"/>
          <w:highlight w:val="none"/>
          <w:lang w:eastAsia="zh-CN"/>
          <w14:textFill>
            <w14:solidFill>
              <w14:schemeClr w14:val="tx1"/>
            </w14:solidFill>
          </w14:textFill>
        </w:rPr>
      </w:pPr>
      <w:r>
        <w:rPr>
          <w:highlight w:val="none"/>
        </w:rPr>
        <w:drawing>
          <wp:inline distT="0" distB="0" distL="114300" distR="114300">
            <wp:extent cx="3197860" cy="4534535"/>
            <wp:effectExtent l="0" t="0" r="254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3197860" cy="4534535"/>
                    </a:xfrm>
                    <a:prstGeom prst="rect">
                      <a:avLst/>
                    </a:prstGeom>
                    <a:noFill/>
                    <a:ln>
                      <a:noFill/>
                    </a:ln>
                  </pic:spPr>
                </pic:pic>
              </a:graphicData>
            </a:graphic>
          </wp:inline>
        </w:drawing>
      </w:r>
    </w:p>
    <w:p w14:paraId="3083881C">
      <w:pPr>
        <w:pStyle w:val="44"/>
        <w:keepNext w:val="0"/>
        <w:keepLines w:val="0"/>
        <w:pageBreakBefore w:val="0"/>
        <w:widowControl w:val="0"/>
        <w:kinsoku/>
        <w:wordWrap/>
        <w:overflowPunct/>
        <w:topLinePunct w:val="0"/>
        <w:autoSpaceDE/>
        <w:autoSpaceDN/>
        <w:bidi w:val="0"/>
        <w:spacing w:line="360" w:lineRule="auto"/>
        <w:ind w:left="0" w:leftChars="0" w:right="0" w:rightChars="0" w:firstLine="482" w:firstLineChars="200"/>
        <w:textAlignment w:val="auto"/>
        <w:rPr>
          <w:rFonts w:hint="eastAsia" w:eastAsia="宋体"/>
          <w:sz w:val="24"/>
          <w:szCs w:val="24"/>
          <w:highlight w:val="none"/>
          <w:lang w:eastAsia="zh-CN"/>
        </w:rPr>
      </w:pPr>
    </w:p>
    <w:p w14:paraId="49162B0D">
      <w:pPr>
        <w:pStyle w:val="44"/>
        <w:keepNext w:val="0"/>
        <w:keepLines w:val="0"/>
        <w:pageBreakBefore w:val="0"/>
        <w:widowControl w:val="0"/>
        <w:kinsoku/>
        <w:wordWrap/>
        <w:overflowPunct/>
        <w:topLinePunct w:val="0"/>
        <w:autoSpaceDE/>
        <w:autoSpaceDN/>
        <w:bidi w:val="0"/>
        <w:spacing w:line="360" w:lineRule="auto"/>
        <w:ind w:left="0" w:leftChars="0" w:right="0" w:rightChars="0" w:firstLine="482" w:firstLineChars="200"/>
        <w:textAlignment w:val="auto"/>
        <w:rPr>
          <w:rFonts w:hint="eastAsia" w:asciiTheme="majorEastAsia" w:hAnsiTheme="majorEastAsia" w:eastAsiaTheme="majorEastAsia" w:cstheme="majorEastAsia"/>
          <w:b/>
          <w:bCs/>
          <w:sz w:val="24"/>
          <w:highlight w:val="none"/>
          <w:lang w:eastAsia="zh-CN"/>
        </w:rPr>
      </w:pPr>
      <w:r>
        <w:rPr>
          <w:rFonts w:hint="eastAsia"/>
          <w:sz w:val="24"/>
          <w:szCs w:val="24"/>
          <w:highlight w:val="none"/>
        </w:rPr>
        <w:t>图</w:t>
      </w:r>
      <w:r>
        <w:rPr>
          <w:rFonts w:hint="eastAsia"/>
          <w:sz w:val="24"/>
          <w:szCs w:val="24"/>
          <w:highlight w:val="none"/>
          <w:lang w:val="en-US" w:eastAsia="zh-CN"/>
        </w:rPr>
        <w:t>4.2</w:t>
      </w:r>
      <w:r>
        <w:rPr>
          <w:rFonts w:hint="eastAsia"/>
          <w:sz w:val="24"/>
          <w:szCs w:val="24"/>
          <w:highlight w:val="none"/>
        </w:rPr>
        <w:t xml:space="preserve">  </w:t>
      </w:r>
      <w:r>
        <w:rPr>
          <w:rFonts w:hint="eastAsia"/>
          <w:sz w:val="24"/>
          <w:szCs w:val="24"/>
          <w:highlight w:val="none"/>
        </w:rPr>
        <w:t>质量管理体系证书</w:t>
      </w:r>
    </w:p>
    <w:p w14:paraId="4023B7F2">
      <w:pPr>
        <w:pStyle w:val="4"/>
        <w:keepNext w:val="0"/>
        <w:keepLines w:val="0"/>
        <w:pageBreakBefore w:val="0"/>
        <w:kinsoku/>
        <w:wordWrap/>
        <w:overflowPunct/>
        <w:topLinePunct w:val="0"/>
        <w:bidi w:val="0"/>
        <w:spacing w:line="360" w:lineRule="auto"/>
        <w:ind w:left="0" w:leftChars="0" w:right="0" w:rightChars="0" w:firstLine="0" w:firstLineChars="0"/>
        <w:textAlignment w:val="auto"/>
        <w:rPr>
          <w:w w:val="99"/>
          <w:sz w:val="24"/>
          <w:highlight w:val="none"/>
          <w:lang w:eastAsia="zh-CN"/>
        </w:rPr>
      </w:pPr>
      <w:r>
        <w:rPr>
          <w:rFonts w:hint="eastAsia" w:asciiTheme="majorEastAsia" w:hAnsiTheme="majorEastAsia" w:eastAsiaTheme="majorEastAsia" w:cstheme="majorEastAsia"/>
          <w:b/>
          <w:bCs/>
          <w:sz w:val="24"/>
          <w:highlight w:val="none"/>
          <w:lang w:eastAsia="zh-CN"/>
        </w:rPr>
        <w:t>4.4 特种设备安全管理</w:t>
      </w:r>
    </w:p>
    <w:p w14:paraId="4D6F2DC1">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ascii="Calibri" w:hAnsi="Calibri"/>
          <w:color w:val="000000" w:themeColor="text1"/>
          <w:sz w:val="24"/>
          <w:highlight w:val="none"/>
          <w:lang w:eastAsia="zh-CN"/>
          <w14:textFill>
            <w14:solidFill>
              <w14:schemeClr w14:val="tx1"/>
            </w14:solidFill>
          </w14:textFill>
        </w:rPr>
      </w:pPr>
      <w:r>
        <w:rPr>
          <w:rFonts w:hint="eastAsia" w:ascii="Calibri" w:hAnsi="Calibri"/>
          <w:color w:val="000000" w:themeColor="text1"/>
          <w:sz w:val="24"/>
          <w:highlight w:val="none"/>
          <w:lang w:eastAsia="zh-CN"/>
          <w14:textFill>
            <w14:solidFill>
              <w14:schemeClr w14:val="tx1"/>
            </w14:solidFill>
          </w14:textFill>
        </w:rPr>
        <w:t>我公司按照国家有关法律、法规、规章、标准等的要求，建立和完善了安全生产管理制度、设备管理制度和安全操作规程。加强对职工的宣传教育，狠抓制度的落实工作，确保了各项制度的贯彻落实，有效杜绝了“三违” 现象发生。</w:t>
      </w:r>
    </w:p>
    <w:p w14:paraId="3095AA86">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ascii="Calibri" w:hAnsi="Calibri"/>
          <w:color w:val="000000" w:themeColor="text1"/>
          <w:sz w:val="24"/>
          <w:highlight w:val="none"/>
          <w:lang w:eastAsia="zh-CN"/>
          <w14:textFill>
            <w14:solidFill>
              <w14:schemeClr w14:val="tx1"/>
            </w14:solidFill>
          </w14:textFill>
        </w:rPr>
      </w:pPr>
      <w:r>
        <w:rPr>
          <w:rFonts w:hint="eastAsia" w:ascii="Calibri" w:hAnsi="Calibri"/>
          <w:color w:val="000000" w:themeColor="text1"/>
          <w:sz w:val="24"/>
          <w:highlight w:val="none"/>
          <w:lang w:eastAsia="zh-CN"/>
          <w14:textFill>
            <w14:solidFill>
              <w14:schemeClr w14:val="tx1"/>
            </w14:solidFill>
          </w14:textFill>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14:paraId="7C1A39A7">
      <w:pPr>
        <w:keepNext w:val="0"/>
        <w:keepLines w:val="0"/>
        <w:pageBreakBefore w:val="0"/>
        <w:kinsoku/>
        <w:wordWrap/>
        <w:overflowPunct/>
        <w:topLinePunct w:val="0"/>
        <w:bidi w:val="0"/>
        <w:spacing w:line="360" w:lineRule="auto"/>
        <w:ind w:left="0" w:leftChars="0" w:right="0" w:rightChars="0" w:firstLine="448" w:firstLineChars="200"/>
        <w:textAlignment w:val="auto"/>
        <w:rPr>
          <w:spacing w:val="2"/>
          <w:sz w:val="13"/>
          <w:szCs w:val="13"/>
          <w:highlight w:val="none"/>
          <w:lang w:eastAsia="zh-CN"/>
        </w:rPr>
      </w:pPr>
      <w:bookmarkStart w:id="20" w:name="_Toc13528_WPSOffice_Level2"/>
      <w:r>
        <w:rPr>
          <w:rFonts w:hint="eastAsia"/>
          <w:spacing w:val="2"/>
          <w:highlight w:val="none"/>
          <w:lang w:eastAsia="zh-CN"/>
        </w:rPr>
        <w:br w:type="page"/>
      </w:r>
    </w:p>
    <w:p w14:paraId="08DE623A">
      <w:pPr>
        <w:pStyle w:val="29"/>
        <w:keepNext w:val="0"/>
        <w:keepLines w:val="0"/>
        <w:pageBreakBefore w:val="0"/>
        <w:kinsoku/>
        <w:wordWrap/>
        <w:overflowPunct/>
        <w:topLinePunct w:val="0"/>
        <w:bidi w:val="0"/>
        <w:spacing w:line="360" w:lineRule="auto"/>
        <w:ind w:right="0" w:rightChars="0"/>
        <w:jc w:val="center"/>
        <w:textAlignment w:val="auto"/>
        <w:rPr>
          <w:highlight w:val="none"/>
          <w:lang w:eastAsia="zh-CN"/>
        </w:rPr>
      </w:pPr>
      <w:bookmarkStart w:id="21" w:name="_Toc10450"/>
      <w:r>
        <w:rPr>
          <w:rFonts w:hint="eastAsia"/>
          <w:spacing w:val="2"/>
          <w:highlight w:val="none"/>
          <w:lang w:eastAsia="zh-CN"/>
        </w:rPr>
        <w:t>第五</w:t>
      </w:r>
      <w:r>
        <w:rPr>
          <w:rFonts w:hint="eastAsia"/>
          <w:highlight w:val="none"/>
          <w:lang w:eastAsia="zh-CN"/>
        </w:rPr>
        <w:t xml:space="preserve">章  </w:t>
      </w:r>
      <w:r>
        <w:rPr>
          <w:rFonts w:hint="eastAsia"/>
          <w:spacing w:val="2"/>
          <w:highlight w:val="none"/>
          <w:lang w:eastAsia="zh-CN"/>
        </w:rPr>
        <w:t>产品质</w:t>
      </w:r>
      <w:r>
        <w:rPr>
          <w:rFonts w:hint="eastAsia"/>
          <w:highlight w:val="none"/>
          <w:lang w:eastAsia="zh-CN"/>
        </w:rPr>
        <w:t>量</w:t>
      </w:r>
      <w:r>
        <w:rPr>
          <w:rFonts w:hint="eastAsia"/>
          <w:spacing w:val="2"/>
          <w:highlight w:val="none"/>
          <w:lang w:eastAsia="zh-CN"/>
        </w:rPr>
        <w:t>责</w:t>
      </w:r>
      <w:r>
        <w:rPr>
          <w:rFonts w:hint="eastAsia"/>
          <w:highlight w:val="none"/>
          <w:lang w:eastAsia="zh-CN"/>
        </w:rPr>
        <w:t>任</w:t>
      </w:r>
      <w:bookmarkEnd w:id="20"/>
      <w:bookmarkEnd w:id="21"/>
    </w:p>
    <w:p w14:paraId="32793F0A">
      <w:pPr>
        <w:pStyle w:val="4"/>
        <w:keepNext w:val="0"/>
        <w:keepLines w:val="0"/>
        <w:pageBreakBefore w:val="0"/>
        <w:widowControl w:val="0"/>
        <w:kinsoku/>
        <w:wordWrap/>
        <w:overflowPunct/>
        <w:topLinePunct w:val="0"/>
        <w:autoSpaceDE/>
        <w:autoSpaceDN/>
        <w:bidi w:val="0"/>
        <w:spacing w:line="360" w:lineRule="auto"/>
        <w:ind w:left="0" w:leftChars="0" w:right="0" w:rightChars="0" w:firstLine="0" w:firstLineChars="0"/>
        <w:textAlignment w:val="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5.1 产品质量水平</w:t>
      </w:r>
    </w:p>
    <w:p w14:paraId="0B3D27E5">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本公司主要产品主要为</w:t>
      </w:r>
      <w:r>
        <w:rPr>
          <w:rFonts w:hint="eastAsia"/>
          <w:color w:val="000000" w:themeColor="text1"/>
          <w:sz w:val="24"/>
          <w:szCs w:val="24"/>
          <w:highlight w:val="none"/>
          <w:lang w:eastAsia="zh-CN"/>
          <w14:textFill>
            <w14:solidFill>
              <w14:schemeClr w14:val="tx1"/>
            </w14:solidFill>
          </w14:textFill>
        </w:rPr>
        <w:t>涂板纸、茶叶滤纸、棉纸</w:t>
      </w:r>
      <w:r>
        <w:rPr>
          <w:rFonts w:hint="eastAsia"/>
          <w:color w:val="000000" w:themeColor="text1"/>
          <w:sz w:val="24"/>
          <w:szCs w:val="24"/>
          <w:highlight w:val="none"/>
          <w:lang w:eastAsia="zh-CN"/>
          <w14:textFill>
            <w14:solidFill>
              <w14:schemeClr w14:val="tx1"/>
            </w14:solidFill>
          </w14:textFill>
        </w:rPr>
        <w:t>的设计和生产，产品达到“浙江制造”认证标准的水平。</w:t>
      </w:r>
    </w:p>
    <w:p w14:paraId="393568E0">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产品的关键和重要特性必须经过100%工序检测合格才进行转序。成品一次交验合格率达到9</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lang w:eastAsia="zh-CN"/>
          <w14:textFill>
            <w14:solidFill>
              <w14:schemeClr w14:val="tx1"/>
            </w14:solidFill>
          </w14:textFill>
        </w:rPr>
        <w:t>%以上。</w:t>
      </w:r>
    </w:p>
    <w:p w14:paraId="74ACC885">
      <w:pPr>
        <w:keepNext w:val="0"/>
        <w:keepLines w:val="0"/>
        <w:pageBreakBefore w:val="0"/>
        <w:widowControl w:val="0"/>
        <w:kinsoku/>
        <w:wordWrap/>
        <w:overflowPunct/>
        <w:topLinePunct w:val="0"/>
        <w:autoSpaceDE/>
        <w:autoSpaceDN/>
        <w:bidi w:val="0"/>
        <w:spacing w:line="360" w:lineRule="auto"/>
        <w:ind w:right="0" w:rightChars="0"/>
        <w:textAlignment w:val="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5.2 产品售后责任</w:t>
      </w:r>
    </w:p>
    <w:p w14:paraId="08813B51">
      <w:pPr>
        <w:pStyle w:val="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公司根据客户需求，展开售后服务责任。</w:t>
      </w:r>
    </w:p>
    <w:p w14:paraId="75CFC5FF">
      <w:pPr>
        <w:pStyle w:val="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1）对产品质量及时进行跟踪，</w:t>
      </w:r>
      <w:r>
        <w:rPr>
          <w:rFonts w:hint="eastAsia"/>
          <w:color w:val="000000" w:themeColor="text1"/>
          <w:sz w:val="24"/>
          <w:szCs w:val="24"/>
          <w:highlight w:val="none"/>
          <w:lang w:val="en-US" w:eastAsia="zh-CN"/>
          <w14:textFill>
            <w14:solidFill>
              <w14:schemeClr w14:val="tx1"/>
            </w14:solidFill>
          </w14:textFill>
        </w:rPr>
        <w:t>销售部</w:t>
      </w:r>
      <w:r>
        <w:rPr>
          <w:rFonts w:hint="eastAsia"/>
          <w:color w:val="000000" w:themeColor="text1"/>
          <w:sz w:val="24"/>
          <w:szCs w:val="24"/>
          <w:highlight w:val="none"/>
          <w:lang w:eastAsia="zh-CN"/>
          <w14:textFill>
            <w14:solidFill>
              <w14:schemeClr w14:val="tx1"/>
            </w14:solidFill>
          </w14:textFill>
        </w:rPr>
        <w:t>每年行一次客户满意调查。与业界伙伴开放合作，持续为客户和全社会创造价值。</w:t>
      </w:r>
    </w:p>
    <w:p w14:paraId="57515BDA">
      <w:pPr>
        <w:pStyle w:val="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2）在与市场业务员电话沟通时，询问公司产品质量情况，并及时将情况反馈给</w:t>
      </w:r>
      <w:r>
        <w:rPr>
          <w:rFonts w:hint="eastAsia"/>
          <w:color w:val="000000" w:themeColor="text1"/>
          <w:sz w:val="24"/>
          <w:szCs w:val="24"/>
          <w:highlight w:val="none"/>
          <w:lang w:val="en-US" w:eastAsia="zh-CN"/>
          <w14:textFill>
            <w14:solidFill>
              <w14:schemeClr w14:val="tx1"/>
            </w14:solidFill>
          </w14:textFill>
        </w:rPr>
        <w:t>品质部</w:t>
      </w:r>
      <w:r>
        <w:rPr>
          <w:rFonts w:hint="eastAsia"/>
          <w:color w:val="000000" w:themeColor="text1"/>
          <w:sz w:val="24"/>
          <w:szCs w:val="24"/>
          <w:highlight w:val="none"/>
          <w:lang w:val="en-US" w:eastAsia="zh-CN"/>
          <w14:textFill>
            <w14:solidFill>
              <w14:schemeClr w14:val="tx1"/>
            </w14:solidFill>
          </w14:textFill>
        </w:rPr>
        <w:t>。</w:t>
      </w:r>
    </w:p>
    <w:p w14:paraId="2D94A13D">
      <w:pPr>
        <w:pStyle w:val="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销售部</w:t>
      </w:r>
      <w:r>
        <w:rPr>
          <w:rFonts w:hint="eastAsia"/>
          <w:color w:val="000000" w:themeColor="text1"/>
          <w:sz w:val="24"/>
          <w:szCs w:val="24"/>
          <w:highlight w:val="none"/>
          <w:lang w:eastAsia="zh-CN"/>
          <w14:textFill>
            <w14:solidFill>
              <w14:schemeClr w14:val="tx1"/>
            </w14:solidFill>
          </w14:textFill>
        </w:rPr>
        <w:t>应定期拜访客户，其目的就是要了解客户对公司产品质量控制的评价，以便进一步改善我们的工作。</w:t>
      </w:r>
    </w:p>
    <w:p w14:paraId="6929B2A7">
      <w:pPr>
        <w:pStyle w:val="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4）每次拜访客户，都应写出书面报告并存档，并派出专业技术人员予以支持，并给出最佳的解决方案。</w:t>
      </w:r>
    </w:p>
    <w:p w14:paraId="1AD785B5">
      <w:pPr>
        <w:pStyle w:val="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公司本着诚实守信的原则，</w:t>
      </w:r>
      <w:r>
        <w:rPr>
          <w:rFonts w:hint="eastAsia" w:asciiTheme="minorEastAsia" w:hAnsiTheme="minorEastAsia"/>
          <w:color w:val="000000" w:themeColor="text1"/>
          <w:sz w:val="24"/>
          <w:szCs w:val="24"/>
          <w:highlight w:val="none"/>
          <w:lang w:eastAsia="zh-CN"/>
          <w14:textFill>
            <w14:solidFill>
              <w14:schemeClr w14:val="tx1"/>
            </w14:solidFill>
          </w14:textFill>
        </w:rPr>
        <w:t>与客户建立长期良好的战略合作关系，客按照公正公平、互惠互利的原则实现了共同发展；在顾客需求的识别上，公司尽最大可能了解顾客需求，建立并实施了《</w:t>
      </w:r>
      <w:r>
        <w:rPr>
          <w:rFonts w:hint="eastAsia" w:asciiTheme="minorEastAsia" w:hAnsiTheme="minorEastAsia"/>
          <w:color w:val="000000" w:themeColor="text1"/>
          <w:sz w:val="24"/>
          <w:szCs w:val="24"/>
          <w:highlight w:val="none"/>
          <w:lang w:eastAsia="zh-CN"/>
          <w14:textFill>
            <w14:solidFill>
              <w14:schemeClr w14:val="tx1"/>
            </w14:solidFill>
          </w14:textFill>
        </w:rPr>
        <w:t>顾客满意程度监视和测量程序</w:t>
      </w:r>
      <w:r>
        <w:rPr>
          <w:rFonts w:hint="eastAsia" w:asciiTheme="minorEastAsia" w:hAnsiTheme="minorEastAsia"/>
          <w:color w:val="000000" w:themeColor="text1"/>
          <w:sz w:val="24"/>
          <w:szCs w:val="24"/>
          <w:highlight w:val="none"/>
          <w:lang w:eastAsia="zh-CN"/>
          <w14:textFill>
            <w14:solidFill>
              <w14:schemeClr w14:val="tx1"/>
            </w14:solidFill>
          </w14:textFill>
        </w:rPr>
        <w:t>》；重点确立顾客满意度指标并领先同行，增强了顾客对购买公司产品的信心。</w:t>
      </w:r>
    </w:p>
    <w:p w14:paraId="798F31DD">
      <w:pPr>
        <w:pStyle w:val="4"/>
        <w:keepNext w:val="0"/>
        <w:keepLines w:val="0"/>
        <w:pageBreakBefore w:val="0"/>
        <w:widowControl w:val="0"/>
        <w:kinsoku/>
        <w:wordWrap/>
        <w:overflowPunct/>
        <w:topLinePunct w:val="0"/>
        <w:autoSpaceDE/>
        <w:autoSpaceDN/>
        <w:bidi w:val="0"/>
        <w:spacing w:line="360" w:lineRule="auto"/>
        <w:ind w:left="0" w:leftChars="0" w:right="0" w:rightChars="0" w:firstLine="0" w:firstLineChars="0"/>
        <w:textAlignment w:val="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5.3企业社会责任</w:t>
      </w:r>
    </w:p>
    <w:p w14:paraId="28C61337">
      <w:pPr>
        <w:pStyle w:val="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color w:val="000000" w:themeColor="text1"/>
          <w:kern w:val="2"/>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公司在专注于经营发展的同时，也不遗余力地参与到慈善事业中，承担起自己的各项社会责任，公司具体在社会责任方面的作为，详见</w:t>
      </w:r>
      <w:r>
        <w:rPr>
          <w:rFonts w:hint="eastAsia"/>
          <w:color w:val="000000" w:themeColor="text1"/>
          <w:kern w:val="2"/>
          <w:sz w:val="24"/>
          <w:szCs w:val="24"/>
          <w:highlight w:val="none"/>
          <w:lang w:eastAsia="zh-CN"/>
          <w14:textFill>
            <w14:solidFill>
              <w14:schemeClr w14:val="tx1"/>
            </w14:solidFill>
          </w14:textFill>
        </w:rPr>
        <w:t>《社会责任报告》。</w:t>
      </w:r>
    </w:p>
    <w:p w14:paraId="49BFF6E9">
      <w:pPr>
        <w:keepNext w:val="0"/>
        <w:keepLines w:val="0"/>
        <w:pageBreakBefore w:val="0"/>
        <w:kinsoku/>
        <w:wordWrap/>
        <w:overflowPunct/>
        <w:topLinePunct w:val="0"/>
        <w:bidi w:val="0"/>
        <w:spacing w:line="360" w:lineRule="auto"/>
        <w:ind w:left="0" w:leftChars="0" w:right="0" w:rightChars="0" w:firstLine="648" w:firstLineChars="200"/>
        <w:textAlignment w:val="auto"/>
        <w:rPr>
          <w:rFonts w:ascii="黑体" w:hAnsi="黑体" w:eastAsia="黑体"/>
          <w:spacing w:val="2"/>
          <w:sz w:val="32"/>
          <w:szCs w:val="32"/>
          <w:highlight w:val="none"/>
          <w:lang w:eastAsia="zh-CN"/>
        </w:rPr>
      </w:pPr>
      <w:bookmarkStart w:id="22" w:name="_Toc22209_WPSOffice_Level2"/>
      <w:r>
        <w:rPr>
          <w:rFonts w:hint="eastAsia" w:ascii="黑体" w:hAnsi="黑体" w:eastAsia="黑体"/>
          <w:spacing w:val="2"/>
          <w:sz w:val="32"/>
          <w:szCs w:val="32"/>
          <w:highlight w:val="none"/>
          <w:lang w:eastAsia="zh-CN"/>
        </w:rPr>
        <w:br w:type="page"/>
      </w:r>
    </w:p>
    <w:p w14:paraId="21A1315F">
      <w:pPr>
        <w:pStyle w:val="4"/>
        <w:keepNext w:val="0"/>
        <w:keepLines w:val="0"/>
        <w:pageBreakBefore w:val="0"/>
        <w:kinsoku/>
        <w:wordWrap/>
        <w:overflowPunct/>
        <w:topLinePunct w:val="0"/>
        <w:bidi w:val="0"/>
        <w:spacing w:line="360" w:lineRule="auto"/>
        <w:ind w:right="0" w:rightChars="0"/>
        <w:jc w:val="center"/>
        <w:textAlignment w:val="auto"/>
        <w:outlineLvl w:val="1"/>
        <w:rPr>
          <w:color w:val="FF0000"/>
          <w:kern w:val="2"/>
          <w:sz w:val="24"/>
          <w:szCs w:val="24"/>
          <w:highlight w:val="none"/>
          <w:lang w:eastAsia="zh-CN"/>
        </w:rPr>
      </w:pPr>
      <w:bookmarkStart w:id="23" w:name="_Toc933"/>
      <w:r>
        <w:rPr>
          <w:rFonts w:hint="eastAsia" w:ascii="黑体" w:hAnsi="黑体" w:eastAsia="黑体"/>
          <w:spacing w:val="2"/>
          <w:sz w:val="32"/>
          <w:szCs w:val="32"/>
          <w:highlight w:val="none"/>
          <w:lang w:eastAsia="zh-CN"/>
        </w:rPr>
        <w:t>第六章  产品质量承诺</w:t>
      </w:r>
      <w:bookmarkEnd w:id="22"/>
      <w:bookmarkEnd w:id="23"/>
    </w:p>
    <w:p w14:paraId="3EFC7266">
      <w:pPr>
        <w:pStyle w:val="4"/>
        <w:keepNext w:val="0"/>
        <w:keepLines w:val="0"/>
        <w:pageBreakBefore w:val="0"/>
        <w:kinsoku/>
        <w:wordWrap/>
        <w:overflowPunct/>
        <w:topLinePunct w:val="0"/>
        <w:bidi w:val="0"/>
        <w:spacing w:line="360" w:lineRule="auto"/>
        <w:ind w:left="0" w:leftChars="0" w:right="0" w:rightChars="0" w:firstLine="0" w:firstLineChars="0"/>
        <w:textAlignment w:val="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6.1 质量投诉处理</w:t>
      </w:r>
    </w:p>
    <w:p w14:paraId="4691B6B8">
      <w:pPr>
        <w:keepNext w:val="0"/>
        <w:keepLines w:val="0"/>
        <w:pageBreakBefore w:val="0"/>
        <w:kinsoku/>
        <w:wordWrap/>
        <w:overflowPunct/>
        <w:topLinePunct w:val="0"/>
        <w:bidi w:val="0"/>
        <w:spacing w:line="360" w:lineRule="auto"/>
        <w:ind w:left="0" w:leftChars="0" w:right="0" w:rightChars="0" w:firstLine="480" w:firstLineChars="200"/>
        <w:textAlignment w:val="auto"/>
        <w:rPr>
          <w:rFonts w:ascii="宋体" w:hAnsi="宋体"/>
          <w:kern w:val="2"/>
          <w:sz w:val="24"/>
          <w:szCs w:val="24"/>
          <w:highlight w:val="none"/>
          <w:lang w:eastAsia="zh-CN"/>
        </w:rPr>
      </w:pPr>
      <w:r>
        <w:rPr>
          <w:rFonts w:hint="eastAsia" w:asciiTheme="minorEastAsia" w:hAnsiTheme="minorEastAsia"/>
          <w:sz w:val="24"/>
          <w:szCs w:val="24"/>
          <w:highlight w:val="none"/>
          <w:lang w:eastAsia="zh-CN"/>
        </w:rPr>
        <w:t>投诉的</w:t>
      </w:r>
      <w:r>
        <w:rPr>
          <w:rFonts w:hint="eastAsia" w:ascii="宋体" w:hAnsi="宋体"/>
          <w:kern w:val="2"/>
          <w:sz w:val="24"/>
          <w:szCs w:val="24"/>
          <w:highlight w:val="none"/>
          <w:lang w:eastAsia="zh-CN"/>
        </w:rPr>
        <w:t>处理流程：</w:t>
      </w:r>
      <w:r>
        <w:rPr>
          <w:rFonts w:hint="eastAsia" w:ascii="宋体" w:hAnsi="宋体"/>
          <w:kern w:val="2"/>
          <w:sz w:val="24"/>
          <w:szCs w:val="24"/>
          <w:highlight w:val="none"/>
          <w:lang w:val="en-US" w:eastAsia="zh-CN"/>
        </w:rPr>
        <w:t>销售部</w:t>
      </w:r>
      <w:r>
        <w:rPr>
          <w:rFonts w:hint="eastAsia" w:ascii="宋体" w:hAnsi="宋体"/>
          <w:kern w:val="2"/>
          <w:sz w:val="24"/>
          <w:szCs w:val="24"/>
          <w:highlight w:val="none"/>
          <w:lang w:eastAsia="zh-CN"/>
        </w:rPr>
        <w:t>负责收集客户信息，接收和处理客户的投诉，流程见</w:t>
      </w:r>
      <w:r>
        <w:rPr>
          <w:highlight w:val="none"/>
        </w:rPr>
        <w:fldChar w:fldCharType="begin"/>
      </w:r>
      <w:r>
        <w:rPr>
          <w:highlight w:val="none"/>
          <w:lang w:eastAsia="zh-CN"/>
        </w:rPr>
        <w:instrText xml:space="preserve"> REF _Ref363386902 \h  \* MERGEFORMAT </w:instrText>
      </w:r>
      <w:r>
        <w:rPr>
          <w:highlight w:val="none"/>
        </w:rPr>
        <w:fldChar w:fldCharType="separate"/>
      </w:r>
      <w:r>
        <w:rPr>
          <w:rFonts w:hint="eastAsia" w:ascii="宋体" w:hAnsi="宋体"/>
          <w:kern w:val="2"/>
          <w:sz w:val="24"/>
          <w:szCs w:val="24"/>
          <w:highlight w:val="none"/>
          <w:lang w:eastAsia="zh-CN"/>
        </w:rPr>
        <w:t>图6.1投诉管理流程</w:t>
      </w:r>
      <w:r>
        <w:rPr>
          <w:highlight w:val="none"/>
        </w:rPr>
        <w:fldChar w:fldCharType="end"/>
      </w:r>
      <w:r>
        <w:rPr>
          <w:rFonts w:hint="eastAsia" w:ascii="宋体" w:hAnsi="宋体"/>
          <w:kern w:val="2"/>
          <w:sz w:val="24"/>
          <w:szCs w:val="24"/>
          <w:highlight w:val="none"/>
          <w:lang w:eastAsia="zh-CN"/>
        </w:rPr>
        <w:t>。其职责是：客户质量投诉、三包索赔、外部退/换货接收处理；业务员外部质量处理支持、重大售后服务的组织与落实；协助业务员做好质量信息的处理回复；客户质量要求识别输入与管理；与公司</w:t>
      </w:r>
      <w:r>
        <w:rPr>
          <w:rFonts w:hint="eastAsia" w:ascii="宋体" w:hAnsi="宋体"/>
          <w:kern w:val="2"/>
          <w:sz w:val="24"/>
          <w:szCs w:val="24"/>
          <w:highlight w:val="none"/>
          <w:lang w:val="en-US" w:eastAsia="zh-CN"/>
        </w:rPr>
        <w:t>品质部</w:t>
      </w:r>
      <w:r>
        <w:rPr>
          <w:rFonts w:hint="eastAsia" w:ascii="宋体" w:hAnsi="宋体"/>
          <w:kern w:val="2"/>
          <w:sz w:val="24"/>
          <w:szCs w:val="24"/>
          <w:highlight w:val="none"/>
          <w:lang w:eastAsia="zh-CN"/>
        </w:rPr>
        <w:t>等职能部门接口做好售后服务工作；外部质量运行、客户质量满意度分析与组织改善等。最大限度减少顾客不满和业务流失。</w:t>
      </w:r>
    </w:p>
    <w:p w14:paraId="6EF3B428">
      <w:pPr>
        <w:keepNext w:val="0"/>
        <w:keepLines w:val="0"/>
        <w:pageBreakBefore w:val="0"/>
        <w:kinsoku/>
        <w:wordWrap/>
        <w:overflowPunct/>
        <w:topLinePunct w:val="0"/>
        <w:bidi w:val="0"/>
        <w:spacing w:line="360" w:lineRule="auto"/>
        <w:ind w:right="0" w:rightChars="0"/>
        <w:jc w:val="both"/>
        <w:textAlignment w:val="auto"/>
        <w:rPr>
          <w:rFonts w:cs="宋体" w:asciiTheme="majorEastAsia" w:hAnsiTheme="majorEastAsia" w:eastAsiaTheme="majorEastAsia"/>
          <w:sz w:val="24"/>
          <w:szCs w:val="24"/>
          <w:highlight w:val="none"/>
          <w:lang w:eastAsia="zh-CN"/>
        </w:rPr>
      </w:pPr>
      <w:r>
        <w:rPr>
          <w:rFonts w:hint="eastAsia" w:ascii="宋体" w:hAnsi="宋体" w:eastAsia="宋体" w:cs="宋体"/>
          <w:highlight w:val="none"/>
        </w:rPr>
        <w:drawing>
          <wp:inline distT="0" distB="0" distL="114300" distR="114300">
            <wp:extent cx="6031230" cy="5548630"/>
            <wp:effectExtent l="0" t="0" r="1270"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tretch>
                      <a:fillRect/>
                    </a:stretch>
                  </pic:blipFill>
                  <pic:spPr>
                    <a:xfrm>
                      <a:off x="0" y="0"/>
                      <a:ext cx="6031230" cy="5548630"/>
                    </a:xfrm>
                    <a:prstGeom prst="rect">
                      <a:avLst/>
                    </a:prstGeom>
                    <a:noFill/>
                    <a:ln>
                      <a:noFill/>
                    </a:ln>
                  </pic:spPr>
                </pic:pic>
              </a:graphicData>
            </a:graphic>
          </wp:inline>
        </w:drawing>
      </w:r>
    </w:p>
    <w:p w14:paraId="550522F2">
      <w:pPr>
        <w:pStyle w:val="3"/>
        <w:keepNext w:val="0"/>
        <w:keepLines w:val="0"/>
        <w:pageBreakBefore w:val="0"/>
        <w:kinsoku/>
        <w:wordWrap/>
        <w:overflowPunct/>
        <w:topLinePunct w:val="0"/>
        <w:bidi w:val="0"/>
        <w:spacing w:line="360" w:lineRule="auto"/>
        <w:ind w:left="0" w:leftChars="0" w:right="0" w:rightChars="0" w:firstLine="482" w:firstLineChars="200"/>
        <w:jc w:val="center"/>
        <w:textAlignment w:val="auto"/>
        <w:rPr>
          <w:rFonts w:ascii="宋体" w:hAnsi="宋体" w:eastAsia="宋体" w:cs="宋体"/>
          <w:b/>
          <w:kern w:val="0"/>
          <w:sz w:val="24"/>
          <w:szCs w:val="24"/>
          <w:highlight w:val="none"/>
        </w:rPr>
      </w:pPr>
      <w:bookmarkStart w:id="24" w:name="_Ref363386902"/>
      <w:r>
        <w:rPr>
          <w:rFonts w:hint="eastAsia" w:ascii="宋体" w:hAnsi="宋体" w:eastAsia="宋体"/>
          <w:b/>
          <w:sz w:val="24"/>
          <w:szCs w:val="24"/>
          <w:highlight w:val="none"/>
        </w:rPr>
        <w:t>图6.1投诉管理流程</w:t>
      </w:r>
      <w:bookmarkEnd w:id="24"/>
    </w:p>
    <w:p w14:paraId="25A6C353">
      <w:pPr>
        <w:pStyle w:val="36"/>
        <w:keepNext w:val="0"/>
        <w:keepLines w:val="0"/>
        <w:pageBreakBefore w:val="0"/>
        <w:kinsoku/>
        <w:wordWrap/>
        <w:overflowPunct/>
        <w:topLinePunct w:val="0"/>
        <w:bidi w:val="0"/>
        <w:spacing w:line="360" w:lineRule="auto"/>
        <w:ind w:left="0" w:leftChars="0" w:right="0" w:rightChars="0" w:firstLine="480" w:firstLineChars="200"/>
        <w:textAlignment w:val="auto"/>
        <w:rPr>
          <w:rFonts w:hint="eastAsia" w:ascii="宋体" w:hAnsi="宋体"/>
          <w:color w:val="auto"/>
          <w:highlight w:val="none"/>
          <w:lang w:val="en-US" w:eastAsia="zh-CN"/>
        </w:rPr>
      </w:pPr>
    </w:p>
    <w:p w14:paraId="4BDF3711">
      <w:pPr>
        <w:pStyle w:val="36"/>
        <w:keepNext w:val="0"/>
        <w:keepLines w:val="0"/>
        <w:pageBreakBefore w:val="0"/>
        <w:kinsoku/>
        <w:wordWrap/>
        <w:overflowPunct/>
        <w:topLinePunct w:val="0"/>
        <w:bidi w:val="0"/>
        <w:spacing w:line="360" w:lineRule="auto"/>
        <w:ind w:left="0" w:leftChars="0" w:right="0" w:rightChars="0" w:firstLine="480" w:firstLineChars="200"/>
        <w:textAlignment w:val="auto"/>
        <w:rPr>
          <w:rFonts w:ascii="宋体" w:hAnsi="宋体"/>
          <w:color w:val="auto"/>
          <w:highlight w:val="none"/>
        </w:rPr>
      </w:pPr>
      <w:r>
        <w:rPr>
          <w:rFonts w:hint="eastAsia" w:ascii="宋体" w:hAnsi="宋体"/>
          <w:color w:val="auto"/>
          <w:highlight w:val="none"/>
          <w:lang w:val="en-US" w:eastAsia="zh-CN"/>
        </w:rPr>
        <w:t>销售部</w:t>
      </w:r>
      <w:r>
        <w:rPr>
          <w:rFonts w:ascii="宋体" w:hAnsi="宋体"/>
          <w:color w:val="auto"/>
          <w:highlight w:val="none"/>
        </w:rPr>
        <w:t>负责接收、收集顾客的抱怨/投诉，将顾客的意见记录，通过</w:t>
      </w:r>
      <w:r>
        <w:rPr>
          <w:rFonts w:hint="eastAsia" w:ascii="宋体" w:hAnsi="宋体"/>
          <w:color w:val="auto"/>
          <w:highlight w:val="none"/>
        </w:rPr>
        <w:t>客诉处理记录或顾客专用格式，</w:t>
      </w:r>
      <w:r>
        <w:rPr>
          <w:rFonts w:ascii="宋体" w:hAnsi="宋体"/>
          <w:color w:val="auto"/>
          <w:highlight w:val="none"/>
        </w:rPr>
        <w:t>将相关信息传递到</w:t>
      </w:r>
      <w:r>
        <w:rPr>
          <w:rFonts w:hint="eastAsia" w:ascii="宋体" w:hAnsi="宋体"/>
          <w:color w:val="auto"/>
          <w:highlight w:val="none"/>
          <w:lang w:val="en-US" w:eastAsia="zh-CN"/>
        </w:rPr>
        <w:t>品质部</w:t>
      </w:r>
      <w:r>
        <w:rPr>
          <w:rFonts w:ascii="宋体" w:hAnsi="宋体"/>
          <w:color w:val="auto"/>
          <w:highlight w:val="none"/>
        </w:rPr>
        <w:t>，</w:t>
      </w:r>
      <w:r>
        <w:rPr>
          <w:rFonts w:hint="eastAsia" w:ascii="宋体" w:hAnsi="宋体"/>
          <w:color w:val="auto"/>
          <w:highlight w:val="none"/>
          <w:lang w:val="en-US" w:eastAsia="zh-CN"/>
        </w:rPr>
        <w:t>品质部</w:t>
      </w:r>
      <w:r>
        <w:rPr>
          <w:rFonts w:hint="eastAsia" w:ascii="宋体" w:hAnsi="宋体"/>
          <w:color w:val="auto"/>
          <w:highlight w:val="none"/>
        </w:rPr>
        <w:t>接到顾客投诉反馈信息后，立即组织相关人员对可疑产品进行区分隔离：</w:t>
      </w:r>
      <w:r>
        <w:rPr>
          <w:rFonts w:ascii="宋体" w:hAnsi="宋体"/>
          <w:color w:val="auto"/>
          <w:highlight w:val="none"/>
        </w:rPr>
        <w:fldChar w:fldCharType="begin"/>
      </w:r>
      <w:r>
        <w:rPr>
          <w:rFonts w:hint="eastAsia" w:ascii="宋体" w:hAnsi="宋体"/>
          <w:color w:val="auto"/>
          <w:highlight w:val="none"/>
        </w:rPr>
        <w:instrText xml:space="preserve">= 1 \* GB3</w:instrText>
      </w:r>
      <w:r>
        <w:rPr>
          <w:rFonts w:ascii="宋体" w:hAnsi="宋体"/>
          <w:color w:val="auto"/>
          <w:highlight w:val="none"/>
        </w:rPr>
        <w:fldChar w:fldCharType="separate"/>
      </w:r>
      <w:r>
        <w:rPr>
          <w:rFonts w:hint="eastAsia" w:ascii="宋体" w:hAnsi="宋体"/>
          <w:color w:val="auto"/>
          <w:highlight w:val="none"/>
        </w:rPr>
        <w:t>①</w:t>
      </w:r>
      <w:r>
        <w:rPr>
          <w:rFonts w:ascii="宋体" w:hAnsi="宋体"/>
          <w:color w:val="auto"/>
          <w:highlight w:val="none"/>
        </w:rPr>
        <w:fldChar w:fldCharType="end"/>
      </w:r>
      <w:r>
        <w:rPr>
          <w:rFonts w:hint="eastAsia" w:ascii="宋体" w:hAnsi="宋体"/>
          <w:color w:val="auto"/>
          <w:highlight w:val="none"/>
        </w:rPr>
        <w:t>区分隔离的可疑产品包括在制品，成品仓库，发运的在途品，外库存，涉及到外协件和原材料的应包含原材料库和相应的分供方；</w:t>
      </w:r>
      <w:r>
        <w:rPr>
          <w:rFonts w:ascii="宋体" w:hAnsi="宋体"/>
          <w:color w:val="auto"/>
          <w:highlight w:val="none"/>
        </w:rPr>
        <w:fldChar w:fldCharType="begin"/>
      </w:r>
      <w:r>
        <w:rPr>
          <w:rFonts w:hint="eastAsia" w:ascii="宋体" w:hAnsi="宋体"/>
          <w:color w:val="auto"/>
          <w:highlight w:val="none"/>
        </w:rPr>
        <w:instrText xml:space="preserve">= 2 \* GB3</w:instrText>
      </w:r>
      <w:r>
        <w:rPr>
          <w:rFonts w:ascii="宋体" w:hAnsi="宋体"/>
          <w:color w:val="auto"/>
          <w:highlight w:val="none"/>
        </w:rPr>
        <w:fldChar w:fldCharType="separate"/>
      </w:r>
      <w:r>
        <w:rPr>
          <w:rFonts w:hint="eastAsia" w:ascii="宋体" w:hAnsi="宋体"/>
          <w:color w:val="auto"/>
          <w:highlight w:val="none"/>
        </w:rPr>
        <w:t>②</w:t>
      </w:r>
      <w:r>
        <w:rPr>
          <w:rFonts w:ascii="宋体" w:hAnsi="宋体"/>
          <w:color w:val="auto"/>
          <w:highlight w:val="none"/>
        </w:rPr>
        <w:fldChar w:fldCharType="end"/>
      </w:r>
      <w:r>
        <w:rPr>
          <w:rFonts w:hint="eastAsia" w:ascii="宋体" w:hAnsi="宋体"/>
          <w:color w:val="auto"/>
          <w:highlight w:val="none"/>
          <w:lang w:val="en-US" w:eastAsia="zh-CN"/>
        </w:rPr>
        <w:t>品质部</w:t>
      </w:r>
      <w:r>
        <w:rPr>
          <w:rFonts w:hint="eastAsia" w:ascii="宋体" w:hAnsi="宋体"/>
          <w:color w:val="auto"/>
          <w:highlight w:val="none"/>
        </w:rPr>
        <w:t>组织相关人员根据异常情况，确定临时措施，对可疑不合格品进行检查、返工、返修或者报废处理；必要时，填写《客诉处理报告单》；</w:t>
      </w:r>
      <w:r>
        <w:rPr>
          <w:rFonts w:ascii="宋体" w:hAnsi="宋体"/>
          <w:color w:val="auto"/>
          <w:highlight w:val="none"/>
        </w:rPr>
        <w:fldChar w:fldCharType="begin"/>
      </w:r>
      <w:r>
        <w:rPr>
          <w:rFonts w:hint="eastAsia" w:ascii="宋体" w:hAnsi="宋体"/>
          <w:color w:val="auto"/>
          <w:highlight w:val="none"/>
        </w:rPr>
        <w:instrText xml:space="preserve">= 3 \* GB3</w:instrText>
      </w:r>
      <w:r>
        <w:rPr>
          <w:rFonts w:ascii="宋体" w:hAnsi="宋体"/>
          <w:color w:val="auto"/>
          <w:highlight w:val="none"/>
        </w:rPr>
        <w:fldChar w:fldCharType="separate"/>
      </w:r>
      <w:r>
        <w:rPr>
          <w:rFonts w:hint="eastAsia" w:ascii="宋体" w:hAnsi="宋体"/>
          <w:color w:val="auto"/>
          <w:highlight w:val="none"/>
        </w:rPr>
        <w:t>③</w:t>
      </w:r>
      <w:r>
        <w:rPr>
          <w:rFonts w:ascii="宋体" w:hAnsi="宋体"/>
          <w:color w:val="auto"/>
          <w:highlight w:val="none"/>
        </w:rPr>
        <w:fldChar w:fldCharType="end"/>
      </w:r>
      <w:r>
        <w:rPr>
          <w:rFonts w:hint="eastAsia" w:ascii="宋体" w:hAnsi="宋体"/>
          <w:color w:val="auto"/>
          <w:highlight w:val="none"/>
        </w:rPr>
        <w:t>在24小时之内把相关信息返回到顾客。</w:t>
      </w:r>
    </w:p>
    <w:p w14:paraId="51F4B6FD">
      <w:pPr>
        <w:pStyle w:val="36"/>
        <w:keepNext w:val="0"/>
        <w:keepLines w:val="0"/>
        <w:pageBreakBefore w:val="0"/>
        <w:kinsoku/>
        <w:wordWrap/>
        <w:overflowPunct/>
        <w:topLinePunct w:val="0"/>
        <w:bidi w:val="0"/>
        <w:spacing w:line="360" w:lineRule="auto"/>
        <w:ind w:left="0" w:leftChars="0" w:right="0" w:rightChars="0" w:firstLine="480" w:firstLineChars="200"/>
        <w:textAlignment w:val="auto"/>
        <w:rPr>
          <w:rFonts w:ascii="宋体" w:hAnsi="宋体"/>
          <w:color w:val="auto"/>
          <w:highlight w:val="none"/>
        </w:rPr>
      </w:pPr>
      <w:r>
        <w:rPr>
          <w:rFonts w:ascii="宋体" w:hAnsi="宋体"/>
          <w:color w:val="auto"/>
          <w:highlight w:val="none"/>
        </w:rPr>
        <w:t>若分析确认的结果是本公司的制造质量问题，</w:t>
      </w:r>
      <w:r>
        <w:rPr>
          <w:rFonts w:hint="eastAsia" w:ascii="宋体" w:hAnsi="宋体"/>
          <w:color w:val="auto"/>
          <w:highlight w:val="none"/>
          <w:lang w:val="en-US" w:eastAsia="zh-CN"/>
        </w:rPr>
        <w:t>品质部</w:t>
      </w:r>
      <w:r>
        <w:rPr>
          <w:rFonts w:ascii="宋体" w:hAnsi="宋体"/>
          <w:color w:val="auto"/>
          <w:highlight w:val="none"/>
        </w:rPr>
        <w:t>组织相关人员分析原因，以确定根本原因，提出纠正和预防措施并组织实施，适当采用与风险相适应的防错技术</w:t>
      </w:r>
      <w:r>
        <w:rPr>
          <w:rFonts w:hint="eastAsia" w:ascii="宋体" w:hAnsi="宋体"/>
          <w:color w:val="auto"/>
          <w:highlight w:val="none"/>
        </w:rPr>
        <w:t>。</w:t>
      </w:r>
      <w:r>
        <w:rPr>
          <w:rFonts w:hint="eastAsia" w:ascii="宋体" w:hAnsi="宋体"/>
          <w:color w:val="auto"/>
          <w:highlight w:val="none"/>
          <w:lang w:val="en-US" w:eastAsia="zh-CN"/>
        </w:rPr>
        <w:t>品质部</w:t>
      </w:r>
      <w:r>
        <w:rPr>
          <w:rFonts w:ascii="宋体" w:hAnsi="宋体"/>
          <w:color w:val="auto"/>
          <w:highlight w:val="none"/>
        </w:rPr>
        <w:t>评价纠正和预防措施的有效性，防止问题的再次发生。</w:t>
      </w:r>
    </w:p>
    <w:p w14:paraId="09D8D5F9">
      <w:pPr>
        <w:pStyle w:val="36"/>
        <w:keepNext w:val="0"/>
        <w:keepLines w:val="0"/>
        <w:pageBreakBefore w:val="0"/>
        <w:kinsoku/>
        <w:wordWrap/>
        <w:overflowPunct/>
        <w:topLinePunct w:val="0"/>
        <w:bidi w:val="0"/>
        <w:spacing w:line="360" w:lineRule="auto"/>
        <w:ind w:left="0" w:leftChars="0" w:right="0" w:rightChars="0" w:firstLine="480" w:firstLineChars="200"/>
        <w:textAlignment w:val="auto"/>
        <w:rPr>
          <w:rFonts w:ascii="宋体" w:hAnsi="宋体"/>
          <w:color w:val="auto"/>
          <w:highlight w:val="none"/>
        </w:rPr>
      </w:pPr>
      <w:r>
        <w:rPr>
          <w:rFonts w:hint="eastAsia" w:ascii="宋体" w:hAnsi="宋体"/>
          <w:color w:val="auto"/>
          <w:highlight w:val="none"/>
        </w:rPr>
        <w:t>投诉信息的</w:t>
      </w:r>
      <w:r>
        <w:rPr>
          <w:rFonts w:hint="eastAsia" w:ascii="宋体" w:hAnsi="宋体"/>
          <w:color w:val="000000" w:themeColor="text1"/>
          <w:highlight w:val="none"/>
          <w14:textFill>
            <w14:solidFill>
              <w14:schemeClr w14:val="tx1"/>
            </w14:solidFill>
          </w14:textFill>
        </w:rPr>
        <w:t>积累、分析。售后服务</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品质部</w:t>
      </w:r>
      <w:r>
        <w:rPr>
          <w:rFonts w:ascii="宋体" w:hAnsi="宋体"/>
          <w:color w:val="000000" w:themeColor="text1"/>
          <w:highlight w:val="none"/>
          <w14:textFill>
            <w14:solidFill>
              <w14:schemeClr w14:val="tx1"/>
            </w14:solidFill>
          </w14:textFill>
        </w:rPr>
        <w:t>负责定期对顾客投诉情况进行统计</w:t>
      </w:r>
      <w:r>
        <w:rPr>
          <w:rFonts w:hint="eastAsia" w:ascii="宋体" w:hAnsi="宋体"/>
          <w:color w:val="000000" w:themeColor="text1"/>
          <w:highlight w:val="none"/>
          <w14:textFill>
            <w14:solidFill>
              <w14:schemeClr w14:val="tx1"/>
            </w14:solidFill>
          </w14:textFill>
        </w:rPr>
        <w:t>。</w:t>
      </w:r>
      <w:r>
        <w:rPr>
          <w:rFonts w:hint="eastAsia" w:ascii="宋体" w:hAnsi="宋体"/>
          <w:color w:val="auto"/>
          <w:highlight w:val="none"/>
          <w:lang w:val="en-US" w:eastAsia="zh-CN"/>
        </w:rPr>
        <w:t>品质部</w:t>
      </w:r>
      <w:r>
        <w:rPr>
          <w:rFonts w:hint="eastAsia" w:ascii="宋体" w:hAnsi="宋体"/>
          <w:color w:val="000000" w:themeColor="text1"/>
          <w:highlight w:val="none"/>
          <w14:textFill>
            <w14:solidFill>
              <w14:schemeClr w14:val="tx1"/>
            </w14:solidFill>
          </w14:textFill>
        </w:rPr>
        <w:t>负责对顾客反馈回的《质量信息反馈单》等单据和产品退回的情报展开分析，制订解决的措施，跟踪解决措施的有效性直至问</w:t>
      </w:r>
      <w:r>
        <w:rPr>
          <w:rFonts w:hint="eastAsia" w:ascii="宋体" w:hAnsi="宋体"/>
          <w:color w:val="auto"/>
          <w:highlight w:val="none"/>
        </w:rPr>
        <w:t>题关闭。</w:t>
      </w:r>
    </w:p>
    <w:p w14:paraId="3B89BADF">
      <w:pPr>
        <w:pStyle w:val="3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kern w:val="0"/>
          <w:szCs w:val="26"/>
          <w:highlight w:val="none"/>
        </w:rPr>
      </w:pPr>
      <w:r>
        <w:rPr>
          <w:rFonts w:hint="eastAsia" w:ascii="宋体" w:hAnsi="宋体" w:eastAsia="宋体" w:cs="宋体"/>
          <w:b/>
          <w:bCs/>
          <w:kern w:val="0"/>
          <w:szCs w:val="26"/>
          <w:highlight w:val="none"/>
        </w:rPr>
        <w:t>6.2产品质量承诺</w:t>
      </w:r>
    </w:p>
    <w:p w14:paraId="28931DA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eastAsia="zh-CN"/>
        </w:rPr>
        <w:t>为构建诚信经营、公平竞争的市场环境，切实保证产品质量及服务质量，维护消费者合法权益，公司向社会作出郑重承诺：</w:t>
      </w:r>
    </w:p>
    <w:p w14:paraId="7C3C567D">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0" w:firstLineChars="0"/>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bookmarkStart w:id="25" w:name="_Toc15061_WPSOffice_Level1"/>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（1）公司建立相应的质保以及应对顾客投诉的处理程序。</w:t>
      </w:r>
    </w:p>
    <w:p w14:paraId="70945A89">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0" w:firstLineChars="0"/>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（2）产品出厂前，公司提供产品质检报告，并按规定时限保存。</w:t>
      </w:r>
    </w:p>
    <w:p w14:paraId="6785F28B">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0" w:firstLineChars="0"/>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（3）热封型茶叶滤纸的保质期为 3 年。在按T/ZZB 1156-2019标准要求运输、存放和使用的情况下，自生产之日起 3 年内，如产品出现因制造质量不良而产生的损坏，公司根据用户的需求组织或协助解决。</w:t>
      </w:r>
    </w:p>
    <w:p w14:paraId="419CB2DA">
      <w:pPr>
        <w:pStyle w:val="4"/>
        <w:keepNext w:val="0"/>
        <w:keepLines w:val="0"/>
        <w:pageBreakBefore w:val="0"/>
        <w:shd w:val="clear"/>
        <w:tabs>
          <w:tab w:val="left" w:pos="5954"/>
        </w:tabs>
        <w:kinsoku/>
        <w:wordWrap/>
        <w:overflowPunct/>
        <w:topLinePunct w:val="0"/>
        <w:autoSpaceDE/>
        <w:autoSpaceDN/>
        <w:bidi w:val="0"/>
        <w:adjustRightInd/>
        <w:snapToGrid/>
        <w:spacing w:line="360" w:lineRule="auto"/>
        <w:ind w:left="0" w:leftChars="0" w:right="0" w:firstLine="0" w:firstLineChars="0"/>
        <w:textAlignment w:val="auto"/>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val="en-US" w:eastAsia="zh-CN" w:bidi="ar-SA"/>
          <w14:textFill>
            <w14:solidFill>
              <w14:schemeClr w14:val="tx1"/>
            </w14:solidFill>
          </w14:textFill>
        </w:rPr>
        <w:t>（4）若顾客对产品品质存在质疑或者投诉，应对顾客反馈的情况进行具体的核实了解并予以记录，24h内作出回复。</w:t>
      </w:r>
    </w:p>
    <w:p w14:paraId="3737396A">
      <w:pPr>
        <w:pStyle w:val="29"/>
        <w:keepNext w:val="0"/>
        <w:keepLines w:val="0"/>
        <w:pageBreakBefore w:val="0"/>
        <w:tabs>
          <w:tab w:val="left" w:pos="804"/>
        </w:tabs>
        <w:kinsoku/>
        <w:wordWrap/>
        <w:overflowPunct/>
        <w:topLinePunct w:val="0"/>
        <w:bidi w:val="0"/>
        <w:spacing w:line="360" w:lineRule="auto"/>
        <w:ind w:left="0" w:leftChars="0" w:right="0" w:rightChars="0" w:firstLine="640" w:firstLineChars="200"/>
        <w:jc w:val="both"/>
        <w:textAlignment w:val="auto"/>
        <w:outlineLvl w:val="9"/>
        <w:rPr>
          <w:rFonts w:hint="eastAsia"/>
          <w:highlight w:val="none"/>
          <w:lang w:eastAsia="zh-CN"/>
        </w:rPr>
      </w:pPr>
    </w:p>
    <w:p w14:paraId="3E7BB109">
      <w:pPr>
        <w:pStyle w:val="29"/>
        <w:keepNext w:val="0"/>
        <w:keepLines w:val="0"/>
        <w:pageBreakBefore w:val="0"/>
        <w:tabs>
          <w:tab w:val="left" w:pos="804"/>
        </w:tabs>
        <w:kinsoku/>
        <w:wordWrap/>
        <w:overflowPunct/>
        <w:topLinePunct w:val="0"/>
        <w:bidi w:val="0"/>
        <w:spacing w:line="360" w:lineRule="auto"/>
        <w:ind w:left="0" w:leftChars="0" w:right="0" w:rightChars="0" w:firstLine="640" w:firstLineChars="200"/>
        <w:jc w:val="both"/>
        <w:textAlignment w:val="auto"/>
        <w:outlineLvl w:val="9"/>
        <w:rPr>
          <w:rFonts w:hint="eastAsia"/>
          <w:highlight w:val="none"/>
          <w:lang w:eastAsia="zh-CN"/>
        </w:rPr>
      </w:pPr>
    </w:p>
    <w:p w14:paraId="53968C76">
      <w:pPr>
        <w:pStyle w:val="29"/>
        <w:keepNext w:val="0"/>
        <w:keepLines w:val="0"/>
        <w:pageBreakBefore w:val="0"/>
        <w:tabs>
          <w:tab w:val="left" w:pos="804"/>
        </w:tabs>
        <w:kinsoku/>
        <w:wordWrap/>
        <w:overflowPunct/>
        <w:topLinePunct w:val="0"/>
        <w:bidi w:val="0"/>
        <w:spacing w:line="360" w:lineRule="auto"/>
        <w:ind w:left="0" w:leftChars="0" w:right="0" w:rightChars="0" w:firstLine="640" w:firstLineChars="200"/>
        <w:jc w:val="both"/>
        <w:textAlignment w:val="auto"/>
        <w:outlineLvl w:val="9"/>
        <w:rPr>
          <w:rFonts w:hint="eastAsia"/>
          <w:highlight w:val="none"/>
          <w:lang w:eastAsia="zh-CN"/>
        </w:rPr>
      </w:pPr>
    </w:p>
    <w:p w14:paraId="127A8068">
      <w:pPr>
        <w:pStyle w:val="29"/>
        <w:keepNext w:val="0"/>
        <w:keepLines w:val="0"/>
        <w:pageBreakBefore w:val="0"/>
        <w:tabs>
          <w:tab w:val="left" w:pos="804"/>
        </w:tabs>
        <w:kinsoku/>
        <w:wordWrap/>
        <w:overflowPunct/>
        <w:topLinePunct w:val="0"/>
        <w:bidi w:val="0"/>
        <w:spacing w:line="360" w:lineRule="auto"/>
        <w:ind w:left="0" w:leftChars="0" w:right="0" w:rightChars="0" w:firstLine="640" w:firstLineChars="200"/>
        <w:jc w:val="both"/>
        <w:textAlignment w:val="auto"/>
        <w:outlineLvl w:val="9"/>
        <w:rPr>
          <w:rFonts w:hint="eastAsia"/>
          <w:highlight w:val="none"/>
          <w:lang w:eastAsia="zh-CN"/>
        </w:rPr>
      </w:pPr>
    </w:p>
    <w:p w14:paraId="35EB5F89">
      <w:pPr>
        <w:pStyle w:val="29"/>
        <w:keepNext w:val="0"/>
        <w:keepLines w:val="0"/>
        <w:pageBreakBefore w:val="0"/>
        <w:tabs>
          <w:tab w:val="left" w:pos="804"/>
        </w:tabs>
        <w:kinsoku/>
        <w:wordWrap/>
        <w:overflowPunct/>
        <w:topLinePunct w:val="0"/>
        <w:bidi w:val="0"/>
        <w:spacing w:line="360" w:lineRule="auto"/>
        <w:ind w:left="0" w:leftChars="0" w:right="0" w:rightChars="0" w:firstLine="640" w:firstLineChars="200"/>
        <w:jc w:val="both"/>
        <w:textAlignment w:val="auto"/>
        <w:outlineLvl w:val="9"/>
        <w:rPr>
          <w:rFonts w:hint="eastAsia"/>
          <w:highlight w:val="none"/>
          <w:lang w:eastAsia="zh-CN"/>
        </w:rPr>
      </w:pPr>
    </w:p>
    <w:p w14:paraId="1B25F36C">
      <w:pPr>
        <w:pStyle w:val="29"/>
        <w:keepNext w:val="0"/>
        <w:keepLines w:val="0"/>
        <w:pageBreakBefore w:val="0"/>
        <w:tabs>
          <w:tab w:val="left" w:pos="804"/>
        </w:tabs>
        <w:kinsoku/>
        <w:wordWrap/>
        <w:overflowPunct/>
        <w:topLinePunct w:val="0"/>
        <w:bidi w:val="0"/>
        <w:spacing w:line="360" w:lineRule="auto"/>
        <w:ind w:left="0" w:leftChars="0" w:right="0" w:rightChars="0" w:firstLine="640" w:firstLineChars="200"/>
        <w:jc w:val="both"/>
        <w:textAlignment w:val="auto"/>
        <w:outlineLvl w:val="9"/>
        <w:rPr>
          <w:rFonts w:hint="eastAsia"/>
          <w:highlight w:val="none"/>
          <w:lang w:eastAsia="zh-CN"/>
        </w:rPr>
      </w:pPr>
    </w:p>
    <w:p w14:paraId="506E0748">
      <w:pPr>
        <w:pStyle w:val="29"/>
        <w:keepNext w:val="0"/>
        <w:keepLines w:val="0"/>
        <w:pageBreakBefore w:val="0"/>
        <w:tabs>
          <w:tab w:val="left" w:pos="804"/>
        </w:tabs>
        <w:kinsoku/>
        <w:wordWrap/>
        <w:overflowPunct/>
        <w:topLinePunct w:val="0"/>
        <w:bidi w:val="0"/>
        <w:spacing w:line="360" w:lineRule="auto"/>
        <w:ind w:left="0" w:leftChars="0" w:right="0" w:rightChars="0" w:firstLine="640" w:firstLineChars="200"/>
        <w:jc w:val="both"/>
        <w:textAlignment w:val="auto"/>
        <w:outlineLvl w:val="9"/>
        <w:rPr>
          <w:rFonts w:hint="eastAsia"/>
          <w:highlight w:val="none"/>
          <w:lang w:eastAsia="zh-CN"/>
        </w:rPr>
      </w:pPr>
    </w:p>
    <w:p w14:paraId="75DA74A9">
      <w:pPr>
        <w:pStyle w:val="29"/>
        <w:keepNext w:val="0"/>
        <w:keepLines w:val="0"/>
        <w:pageBreakBefore w:val="0"/>
        <w:tabs>
          <w:tab w:val="left" w:pos="804"/>
        </w:tabs>
        <w:kinsoku/>
        <w:wordWrap/>
        <w:overflowPunct/>
        <w:topLinePunct w:val="0"/>
        <w:bidi w:val="0"/>
        <w:spacing w:line="360" w:lineRule="auto"/>
        <w:ind w:right="0" w:rightChars="0"/>
        <w:jc w:val="both"/>
        <w:textAlignment w:val="auto"/>
        <w:outlineLvl w:val="0"/>
        <w:rPr>
          <w:rFonts w:hint="eastAsia"/>
          <w:highlight w:val="none"/>
          <w:lang w:eastAsia="zh-CN"/>
        </w:rPr>
      </w:pPr>
      <w:bookmarkStart w:id="26" w:name="_Toc15766"/>
    </w:p>
    <w:p w14:paraId="09041686">
      <w:pPr>
        <w:pStyle w:val="29"/>
        <w:keepNext w:val="0"/>
        <w:keepLines w:val="0"/>
        <w:pageBreakBefore w:val="0"/>
        <w:tabs>
          <w:tab w:val="left" w:pos="804"/>
        </w:tabs>
        <w:kinsoku/>
        <w:wordWrap/>
        <w:overflowPunct/>
        <w:topLinePunct w:val="0"/>
        <w:bidi w:val="0"/>
        <w:spacing w:line="360" w:lineRule="auto"/>
        <w:ind w:right="0" w:rightChars="0"/>
        <w:jc w:val="center"/>
        <w:textAlignment w:val="auto"/>
        <w:outlineLvl w:val="0"/>
        <w:rPr>
          <w:highlight w:val="none"/>
          <w:lang w:eastAsia="zh-CN"/>
        </w:rPr>
      </w:pPr>
      <w:r>
        <w:rPr>
          <w:rFonts w:hint="eastAsia"/>
          <w:highlight w:val="none"/>
          <w:lang w:eastAsia="zh-CN"/>
        </w:rPr>
        <w:t>第三部分 结语</w:t>
      </w:r>
      <w:bookmarkEnd w:id="25"/>
      <w:bookmarkEnd w:id="26"/>
    </w:p>
    <w:p w14:paraId="434324A5">
      <w:pPr>
        <w:keepNext w:val="0"/>
        <w:keepLines w:val="0"/>
        <w:pageBreakBefore w:val="0"/>
        <w:kinsoku/>
        <w:wordWrap/>
        <w:overflowPunct/>
        <w:topLinePunct w:val="0"/>
        <w:bidi w:val="0"/>
        <w:spacing w:line="360" w:lineRule="auto"/>
        <w:ind w:left="0" w:leftChars="0" w:right="0" w:rightChars="0" w:firstLine="400" w:firstLineChars="200"/>
        <w:textAlignment w:val="auto"/>
        <w:rPr>
          <w:sz w:val="20"/>
          <w:szCs w:val="20"/>
          <w:highlight w:val="none"/>
          <w:lang w:eastAsia="zh-CN"/>
        </w:rPr>
      </w:pPr>
    </w:p>
    <w:p w14:paraId="3C883E83">
      <w:pPr>
        <w:keepNext w:val="0"/>
        <w:keepLines w:val="0"/>
        <w:pageBreakBefore w:val="0"/>
        <w:widowControl/>
        <w:suppressLineNumbers w:val="0"/>
        <w:kinsoku/>
        <w:wordWrap/>
        <w:overflowPunct/>
        <w:topLinePunct w:val="0"/>
        <w:bidi w:val="0"/>
        <w:spacing w:line="360" w:lineRule="auto"/>
        <w:ind w:left="0" w:leftChars="0" w:right="0" w:rightChars="0" w:firstLine="480" w:firstLineChars="200"/>
        <w:jc w:val="left"/>
        <w:textAlignment w:val="auto"/>
        <w:rPr>
          <w:color w:val="000000" w:themeColor="text1"/>
          <w:w w:val="95"/>
          <w:highlight w:val="none"/>
          <w:lang w:eastAsia="zh-CN"/>
          <w14:textFill>
            <w14:solidFill>
              <w14:schemeClr w14:val="tx1"/>
            </w14:solidFill>
          </w14:textFill>
        </w:rPr>
      </w:pPr>
      <w:r>
        <w:rPr>
          <w:rFonts w:hint="eastAsia" w:cs="宋体"/>
          <w:color w:val="000000"/>
          <w:sz w:val="24"/>
          <w:szCs w:val="24"/>
          <w:highlight w:val="none"/>
          <w:lang w:eastAsia="zh-CN"/>
        </w:rPr>
        <w:t>自公司成立以来，公司严格遵守《公司法》《</w:t>
      </w:r>
      <w:r>
        <w:rPr>
          <w:rFonts w:hint="eastAsia" w:cs="宋体"/>
          <w:color w:val="000000"/>
          <w:sz w:val="24"/>
          <w:szCs w:val="24"/>
          <w:highlight w:val="none"/>
          <w:lang w:val="en-US" w:eastAsia="zh-CN"/>
        </w:rPr>
        <w:t>民法典</w:t>
      </w:r>
      <w:r>
        <w:rPr>
          <w:rFonts w:hint="eastAsia" w:cs="宋体"/>
          <w:color w:val="000000"/>
          <w:sz w:val="24"/>
          <w:szCs w:val="24"/>
          <w:highlight w:val="none"/>
          <w:lang w:eastAsia="zh-CN"/>
        </w:rPr>
        <w:t>》《劳动合同法》《产品质量法》和《消费者权益保护法》等法律法规，自觉履行公司章程及公司制度，坚持“</w:t>
      </w:r>
      <w:r>
        <w:rPr>
          <w:rFonts w:hint="eastAsia" w:cs="宋体"/>
          <w:color w:val="000000"/>
          <w:sz w:val="24"/>
          <w:szCs w:val="24"/>
          <w:highlight w:val="none"/>
          <w:lang w:val="en-US" w:eastAsia="zh-CN"/>
        </w:rPr>
        <w:t>共同发展，共同提升</w:t>
      </w:r>
      <w:r>
        <w:rPr>
          <w:rFonts w:hint="eastAsia" w:ascii="宋体" w:hAnsi="宋体" w:cs="宋体"/>
          <w:color w:val="000000"/>
          <w:kern w:val="0"/>
          <w:sz w:val="24"/>
          <w:szCs w:val="24"/>
          <w:highlight w:val="none"/>
          <w:lang w:val="en-US" w:eastAsia="zh-CN" w:bidi="ar"/>
        </w:rPr>
        <w:t>”</w:t>
      </w:r>
      <w:r>
        <w:rPr>
          <w:rFonts w:hint="eastAsia" w:cs="宋体"/>
          <w:color w:val="000000"/>
          <w:sz w:val="24"/>
          <w:szCs w:val="24"/>
          <w:highlight w:val="none"/>
          <w:lang w:eastAsia="zh-CN"/>
        </w:rPr>
        <w:t>的理念，保障员工的合法权益，恪守产品质量，“</w:t>
      </w:r>
      <w:r>
        <w:rPr>
          <w:rFonts w:hint="eastAsia" w:ascii="宋体" w:hAnsi="宋体"/>
          <w:bCs/>
          <w:sz w:val="24"/>
          <w:szCs w:val="24"/>
          <w:highlight w:val="none"/>
          <w:lang w:val="en-US" w:eastAsia="zh-CN"/>
        </w:rPr>
        <w:t>高目标，高要求，客户至上，品质保证</w:t>
      </w:r>
      <w:r>
        <w:rPr>
          <w:rFonts w:hint="eastAsia" w:cs="宋体"/>
          <w:color w:val="000000"/>
          <w:sz w:val="24"/>
          <w:szCs w:val="24"/>
          <w:highlight w:val="none"/>
          <w:lang w:eastAsia="zh-CN"/>
        </w:rPr>
        <w:t>”的质量宣言，创新品牌，共同努力打造我们自己的名牌产品。学习世界级先进企业的管理模式，优化内部管理流程、整合管理方法，为实现“浙江制造”国内领先、国际一流的目标持续努力。</w:t>
      </w:r>
    </w:p>
    <w:p w14:paraId="2791C98B">
      <w:pPr>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rPr>
          <w:rFonts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质量是每一个成功企业的永恒追求。随着行业的不断发展和消费者消费观念的成熟，对产品的质量要求将会不断提高。作为一个负责任的企业，我们在质量诚信体系建设上的脚步将永不停歇。我们将以浙江制造“品字标”认证为契机，认真夯实质量管理基础，推动企业的发展，持续完善管理体系，提升质量管理水平，以公司战略及“</w:t>
      </w:r>
      <w:r>
        <w:rPr>
          <w:rFonts w:hint="eastAsia" w:ascii="宋体" w:hAnsi="宋体" w:cs="宋体"/>
          <w:b w:val="0"/>
          <w:bCs/>
          <w:sz w:val="24"/>
          <w:szCs w:val="24"/>
          <w:highlight w:val="none"/>
          <w:lang w:eastAsia="zh-CN"/>
        </w:rPr>
        <w:t>诚信为本、客户至上、互惠互利，开拓创新</w:t>
      </w:r>
      <w:r>
        <w:rPr>
          <w:rFonts w:hint="eastAsia" w:ascii="宋体" w:hAnsi="宋体" w:eastAsia="宋体" w:cs="宋体"/>
          <w:color w:val="000000"/>
          <w:sz w:val="24"/>
          <w:szCs w:val="24"/>
          <w:highlight w:val="none"/>
          <w:lang w:eastAsia="zh-CN"/>
        </w:rPr>
        <w:t>”的质量方针为指引，努力夯实质量诚信基础，持续提升产质量竞争力，并向着“零缺陷”的目标不断迈进，为客户提供极具体验感的优质产品和优良服务！</w:t>
      </w:r>
    </w:p>
    <w:p w14:paraId="783B9A5D">
      <w:pPr>
        <w:pStyle w:val="29"/>
        <w:keepNext w:val="0"/>
        <w:keepLines w:val="0"/>
        <w:pageBreakBefore w:val="0"/>
        <w:kinsoku/>
        <w:wordWrap/>
        <w:overflowPunct/>
        <w:topLinePunct w:val="0"/>
        <w:bidi w:val="0"/>
        <w:spacing w:line="360" w:lineRule="auto"/>
        <w:ind w:left="0" w:leftChars="0" w:right="0" w:rightChars="0" w:firstLine="480" w:firstLineChars="200"/>
        <w:jc w:val="both"/>
        <w:textAlignment w:val="auto"/>
        <w:outlineLvl w:val="9"/>
        <w:rPr>
          <w:rFonts w:hint="eastAsia" w:ascii="宋体" w:hAnsi="宋体" w:eastAsia="宋体"/>
          <w:bCs/>
          <w:sz w:val="24"/>
          <w:szCs w:val="24"/>
          <w:highlight w:val="none"/>
          <w:lang w:eastAsia="zh-CN"/>
        </w:rPr>
      </w:pPr>
    </w:p>
    <w:p w14:paraId="59B4296F">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cs="宋体"/>
          <w:color w:val="000000"/>
          <w:sz w:val="24"/>
          <w:szCs w:val="24"/>
          <w:highlight w:val="none"/>
          <w:lang w:eastAsia="zh-CN"/>
        </w:rPr>
      </w:pPr>
    </w:p>
    <w:p w14:paraId="741E883A">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cs="宋体"/>
          <w:color w:val="000000"/>
          <w:sz w:val="24"/>
          <w:szCs w:val="24"/>
          <w:highlight w:val="none"/>
          <w:lang w:eastAsia="zh-CN"/>
        </w:rPr>
      </w:pPr>
    </w:p>
    <w:p w14:paraId="067E5337">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cs="宋体"/>
          <w:color w:val="000000"/>
          <w:sz w:val="24"/>
          <w:szCs w:val="24"/>
          <w:highlight w:val="none"/>
          <w:lang w:eastAsia="zh-CN"/>
        </w:rPr>
      </w:pPr>
    </w:p>
    <w:p w14:paraId="1F219EBB">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cs="宋体"/>
          <w:color w:val="000000"/>
          <w:sz w:val="24"/>
          <w:szCs w:val="24"/>
          <w:highlight w:val="none"/>
          <w:lang w:eastAsia="zh-CN"/>
        </w:rPr>
      </w:pPr>
    </w:p>
    <w:p w14:paraId="2E086FF4">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cs="宋体"/>
          <w:color w:val="000000"/>
          <w:sz w:val="24"/>
          <w:szCs w:val="24"/>
          <w:highlight w:val="none"/>
          <w:lang w:eastAsia="zh-CN"/>
        </w:rPr>
      </w:pPr>
    </w:p>
    <w:p w14:paraId="44ADE45A">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cs="宋体"/>
          <w:color w:val="000000"/>
          <w:sz w:val="24"/>
          <w:szCs w:val="24"/>
          <w:highlight w:val="none"/>
          <w:lang w:eastAsia="zh-CN"/>
        </w:rPr>
      </w:pPr>
    </w:p>
    <w:p w14:paraId="576A3270">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cs="宋体"/>
          <w:color w:val="000000"/>
          <w:sz w:val="24"/>
          <w:szCs w:val="24"/>
          <w:highlight w:val="none"/>
          <w:lang w:eastAsia="zh-CN"/>
        </w:rPr>
      </w:pPr>
    </w:p>
    <w:p w14:paraId="27AE3346">
      <w:pPr>
        <w:pStyle w:val="4"/>
        <w:keepNext w:val="0"/>
        <w:keepLines w:val="0"/>
        <w:pageBreakBefore w:val="0"/>
        <w:kinsoku/>
        <w:wordWrap/>
        <w:overflowPunct/>
        <w:topLinePunct w:val="0"/>
        <w:bidi w:val="0"/>
        <w:spacing w:line="360" w:lineRule="auto"/>
        <w:ind w:left="0" w:leftChars="0" w:right="0" w:rightChars="0" w:firstLine="480" w:firstLineChars="200"/>
        <w:jc w:val="both"/>
        <w:textAlignment w:val="auto"/>
        <w:rPr>
          <w:rFonts w:hint="eastAsia" w:cs="宋体"/>
          <w:color w:val="000000"/>
          <w:sz w:val="24"/>
          <w:szCs w:val="24"/>
          <w:highlight w:val="none"/>
          <w:lang w:eastAsia="zh-CN"/>
        </w:rPr>
      </w:pPr>
      <w:r>
        <w:rPr>
          <w:rFonts w:hint="eastAsia" w:cs="宋体"/>
          <w:color w:val="000000"/>
          <w:sz w:val="24"/>
          <w:szCs w:val="24"/>
          <w:highlight w:val="none"/>
          <w:lang w:eastAsia="zh-CN"/>
        </w:rPr>
        <w:t xml:space="preserve">                                                                                                           </w:t>
      </w:r>
    </w:p>
    <w:p w14:paraId="366959A9">
      <w:pPr>
        <w:pStyle w:val="4"/>
        <w:keepNext w:val="0"/>
        <w:keepLines w:val="0"/>
        <w:pageBreakBefore w:val="0"/>
        <w:kinsoku/>
        <w:wordWrap/>
        <w:overflowPunct/>
        <w:topLinePunct w:val="0"/>
        <w:bidi w:val="0"/>
        <w:spacing w:line="360" w:lineRule="auto"/>
        <w:ind w:left="0" w:leftChars="0" w:right="0" w:rightChars="0" w:firstLine="480" w:firstLineChars="200"/>
        <w:jc w:val="center"/>
        <w:textAlignment w:val="auto"/>
        <w:rPr>
          <w:rFonts w:cs="宋体"/>
          <w:color w:val="000000"/>
          <w:sz w:val="24"/>
          <w:szCs w:val="24"/>
          <w:highlight w:val="none"/>
          <w:lang w:eastAsia="zh-CN"/>
        </w:rPr>
      </w:pPr>
      <w:r>
        <w:rPr>
          <w:rFonts w:hint="eastAsia" w:cs="宋体"/>
          <w:color w:val="000000"/>
          <w:sz w:val="24"/>
          <w:szCs w:val="24"/>
          <w:highlight w:val="none"/>
          <w:lang w:val="en-US" w:eastAsia="zh-CN"/>
        </w:rPr>
        <w:t xml:space="preserve">                                </w:t>
      </w:r>
      <w:r>
        <w:rPr>
          <w:rFonts w:hint="eastAsia" w:cs="宋体"/>
          <w:color w:val="000000"/>
          <w:sz w:val="24"/>
          <w:szCs w:val="24"/>
          <w:highlight w:val="none"/>
          <w:lang w:eastAsia="zh-CN"/>
        </w:rPr>
        <w:t>浙江惠同新材料股份有限公司</w:t>
      </w:r>
    </w:p>
    <w:p w14:paraId="2D0FAF8C">
      <w:pPr>
        <w:pStyle w:val="4"/>
        <w:keepNext w:val="0"/>
        <w:keepLines w:val="0"/>
        <w:pageBreakBefore w:val="0"/>
        <w:kinsoku/>
        <w:wordWrap/>
        <w:overflowPunct/>
        <w:topLinePunct w:val="0"/>
        <w:bidi w:val="0"/>
        <w:spacing w:line="360" w:lineRule="auto"/>
        <w:ind w:left="0" w:leftChars="0" w:right="0" w:rightChars="0" w:firstLine="480" w:firstLineChars="200"/>
        <w:jc w:val="center"/>
        <w:textAlignment w:val="auto"/>
        <w:rPr>
          <w:rFonts w:cs="宋体"/>
          <w:color w:val="000000"/>
          <w:sz w:val="24"/>
          <w:szCs w:val="24"/>
          <w:highlight w:val="none"/>
          <w:lang w:eastAsia="zh-CN"/>
        </w:rPr>
      </w:pPr>
      <w:r>
        <w:rPr>
          <w:rFonts w:hint="eastAsia" w:cs="宋体"/>
          <w:color w:val="000000"/>
          <w:sz w:val="24"/>
          <w:szCs w:val="24"/>
          <w:highlight w:val="none"/>
          <w:lang w:val="en-US" w:eastAsia="zh-CN"/>
        </w:rPr>
        <w:t xml:space="preserve">                    </w:t>
      </w:r>
      <w:r>
        <w:rPr>
          <w:rFonts w:hint="eastAsia" w:cs="宋体"/>
          <w:color w:val="000000"/>
          <w:sz w:val="24"/>
          <w:szCs w:val="24"/>
          <w:highlight w:val="none"/>
          <w:lang w:val="en-US" w:eastAsia="zh-CN"/>
        </w:rPr>
        <w:t xml:space="preserve"> </w:t>
      </w:r>
      <w:r>
        <w:rPr>
          <w:rFonts w:hint="eastAsia" w:cs="宋体"/>
          <w:color w:val="000000"/>
          <w:sz w:val="24"/>
          <w:szCs w:val="24"/>
          <w:highlight w:val="none"/>
          <w:lang w:eastAsia="zh-CN"/>
        </w:rPr>
        <w:t>202</w:t>
      </w:r>
      <w:r>
        <w:rPr>
          <w:rFonts w:hint="eastAsia" w:cs="宋体"/>
          <w:color w:val="000000"/>
          <w:sz w:val="24"/>
          <w:szCs w:val="24"/>
          <w:highlight w:val="none"/>
          <w:lang w:val="en-US" w:eastAsia="zh-CN"/>
        </w:rPr>
        <w:t>4</w:t>
      </w:r>
      <w:r>
        <w:rPr>
          <w:rFonts w:hint="eastAsia" w:cs="宋体"/>
          <w:color w:val="000000"/>
          <w:sz w:val="24"/>
          <w:szCs w:val="24"/>
          <w:highlight w:val="none"/>
          <w:lang w:eastAsia="zh-CN"/>
        </w:rPr>
        <w:t>年</w:t>
      </w:r>
      <w:r>
        <w:rPr>
          <w:rFonts w:hint="eastAsia" w:cs="宋体"/>
          <w:color w:val="000000"/>
          <w:sz w:val="24"/>
          <w:szCs w:val="24"/>
          <w:highlight w:val="none"/>
          <w:lang w:val="en-US" w:eastAsia="zh-CN"/>
        </w:rPr>
        <w:t>6</w:t>
      </w:r>
      <w:r>
        <w:rPr>
          <w:rFonts w:hint="eastAsia" w:cs="宋体"/>
          <w:color w:val="000000"/>
          <w:sz w:val="24"/>
          <w:szCs w:val="24"/>
          <w:highlight w:val="none"/>
          <w:lang w:eastAsia="zh-CN"/>
        </w:rPr>
        <w:t>月</w:t>
      </w:r>
    </w:p>
    <w:sectPr>
      <w:pgSz w:w="11907" w:h="16840"/>
      <w:pgMar w:top="1540" w:right="1100" w:bottom="1160" w:left="1300" w:header="849" w:footer="979"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pple Color Emoji UI">
    <w:altName w:val="Segoe Print"/>
    <w:panose1 w:val="00000000000000000000"/>
    <w:charset w:val="00"/>
    <w:family w:val="auto"/>
    <w:pitch w:val="default"/>
    <w:sig w:usb0="00000000" w:usb1="00000000" w:usb2="14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A7202">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9F316">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279F316">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9A8AC">
    <w:pPr>
      <w:spacing w:line="200" w:lineRule="exac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1C126">
                          <w:pPr>
                            <w:pStyle w:val="13"/>
                          </w:pPr>
                          <w:r>
                            <w:t xml:space="preserve">第 </w:t>
                          </w:r>
                          <w:r>
                            <w:fldChar w:fldCharType="begin"/>
                          </w:r>
                          <w:r>
                            <w:instrText xml:space="preserve"> PAGE  \* MERGEFORMAT </w:instrText>
                          </w:r>
                          <w:r>
                            <w:fldChar w:fldCharType="separate"/>
                          </w:r>
                          <w:r>
                            <w:t>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C81C126">
                    <w:pPr>
                      <w:pStyle w:val="13"/>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32178">
    <w:pPr>
      <w:pBdr>
        <w:bottom w:val="none" w:color="auto" w:sz="0" w:space="0"/>
      </w:pBdr>
      <w:spacing w:before="100" w:beforeAutospacing="1" w:after="100" w:afterAutospacing="1"/>
      <w:ind w:right="198"/>
      <w:jc w:val="righ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0F3A7"/>
    <w:multiLevelType w:val="singleLevel"/>
    <w:tmpl w:val="A800F3A7"/>
    <w:lvl w:ilvl="0" w:tentative="0">
      <w:start w:val="2"/>
      <w:numFmt w:val="decimal"/>
      <w:suff w:val="nothing"/>
      <w:lvlText w:val="%1、"/>
      <w:lvlJc w:val="left"/>
    </w:lvl>
  </w:abstractNum>
  <w:abstractNum w:abstractNumId="1">
    <w:nsid w:val="B906DB2D"/>
    <w:multiLevelType w:val="singleLevel"/>
    <w:tmpl w:val="B906DB2D"/>
    <w:lvl w:ilvl="0" w:tentative="0">
      <w:start w:val="1"/>
      <w:numFmt w:val="chineseCounting"/>
      <w:suff w:val="space"/>
      <w:lvlText w:val="第%1部分"/>
      <w:lvlJc w:val="left"/>
      <w:rPr>
        <w:rFonts w:hint="eastAsia"/>
      </w:rPr>
    </w:lvl>
  </w:abstractNum>
  <w:abstractNum w:abstractNumId="2">
    <w:nsid w:val="52618EA5"/>
    <w:multiLevelType w:val="multilevel"/>
    <w:tmpl w:val="52618EA5"/>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60D70BCA"/>
    <w:multiLevelType w:val="singleLevel"/>
    <w:tmpl w:val="60D70BCA"/>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3,4"/>
    </o:shapelayout>
  </w:hdrShapeDefault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00475148"/>
    <w:rsid w:val="00002529"/>
    <w:rsid w:val="00004534"/>
    <w:rsid w:val="000174C0"/>
    <w:rsid w:val="00017988"/>
    <w:rsid w:val="00020FEF"/>
    <w:rsid w:val="000315D2"/>
    <w:rsid w:val="000328B3"/>
    <w:rsid w:val="00047371"/>
    <w:rsid w:val="0004797E"/>
    <w:rsid w:val="00047EAE"/>
    <w:rsid w:val="000521BD"/>
    <w:rsid w:val="00063F99"/>
    <w:rsid w:val="00067117"/>
    <w:rsid w:val="00070B42"/>
    <w:rsid w:val="00070FEC"/>
    <w:rsid w:val="00076E33"/>
    <w:rsid w:val="000833FE"/>
    <w:rsid w:val="00091CB7"/>
    <w:rsid w:val="00094A5F"/>
    <w:rsid w:val="00095100"/>
    <w:rsid w:val="000A2940"/>
    <w:rsid w:val="000A5C4E"/>
    <w:rsid w:val="000A6C51"/>
    <w:rsid w:val="000B14EE"/>
    <w:rsid w:val="000B2550"/>
    <w:rsid w:val="000B4C34"/>
    <w:rsid w:val="000D4A85"/>
    <w:rsid w:val="000E3B10"/>
    <w:rsid w:val="000F18A8"/>
    <w:rsid w:val="000F2EE6"/>
    <w:rsid w:val="000F3A5C"/>
    <w:rsid w:val="000F424F"/>
    <w:rsid w:val="000F4DAD"/>
    <w:rsid w:val="00101AED"/>
    <w:rsid w:val="0010647E"/>
    <w:rsid w:val="00106935"/>
    <w:rsid w:val="001123B3"/>
    <w:rsid w:val="00112C29"/>
    <w:rsid w:val="00122AA0"/>
    <w:rsid w:val="0012482A"/>
    <w:rsid w:val="00124968"/>
    <w:rsid w:val="00130F83"/>
    <w:rsid w:val="001312B4"/>
    <w:rsid w:val="00143E96"/>
    <w:rsid w:val="001463CA"/>
    <w:rsid w:val="00147A61"/>
    <w:rsid w:val="00160658"/>
    <w:rsid w:val="001606CF"/>
    <w:rsid w:val="0016147A"/>
    <w:rsid w:val="00164F3B"/>
    <w:rsid w:val="00165B82"/>
    <w:rsid w:val="00174C6C"/>
    <w:rsid w:val="00176545"/>
    <w:rsid w:val="00176DEF"/>
    <w:rsid w:val="00181410"/>
    <w:rsid w:val="00190F8C"/>
    <w:rsid w:val="001A2C53"/>
    <w:rsid w:val="001A70BE"/>
    <w:rsid w:val="001C0758"/>
    <w:rsid w:val="001C2D64"/>
    <w:rsid w:val="001C3101"/>
    <w:rsid w:val="001D0902"/>
    <w:rsid w:val="001D5509"/>
    <w:rsid w:val="001D7F17"/>
    <w:rsid w:val="001E05B1"/>
    <w:rsid w:val="001E30A4"/>
    <w:rsid w:val="001E5EFC"/>
    <w:rsid w:val="001F2593"/>
    <w:rsid w:val="001F6590"/>
    <w:rsid w:val="0020393D"/>
    <w:rsid w:val="0020642B"/>
    <w:rsid w:val="00207E25"/>
    <w:rsid w:val="00212704"/>
    <w:rsid w:val="0022363A"/>
    <w:rsid w:val="00233432"/>
    <w:rsid w:val="00236E6A"/>
    <w:rsid w:val="002407BE"/>
    <w:rsid w:val="00250E4E"/>
    <w:rsid w:val="00250ECE"/>
    <w:rsid w:val="00255D3D"/>
    <w:rsid w:val="00262134"/>
    <w:rsid w:val="00265502"/>
    <w:rsid w:val="002734EF"/>
    <w:rsid w:val="0028313B"/>
    <w:rsid w:val="0028708E"/>
    <w:rsid w:val="002A494D"/>
    <w:rsid w:val="002C4F74"/>
    <w:rsid w:val="002C5F08"/>
    <w:rsid w:val="002C676D"/>
    <w:rsid w:val="002D6F7C"/>
    <w:rsid w:val="002E20FC"/>
    <w:rsid w:val="002E3E91"/>
    <w:rsid w:val="003013AE"/>
    <w:rsid w:val="00302A43"/>
    <w:rsid w:val="00307B49"/>
    <w:rsid w:val="00307F8D"/>
    <w:rsid w:val="003103CE"/>
    <w:rsid w:val="00311020"/>
    <w:rsid w:val="003253A0"/>
    <w:rsid w:val="00333B62"/>
    <w:rsid w:val="003352E9"/>
    <w:rsid w:val="0033607B"/>
    <w:rsid w:val="00342312"/>
    <w:rsid w:val="00343F69"/>
    <w:rsid w:val="003475AC"/>
    <w:rsid w:val="00353E0D"/>
    <w:rsid w:val="00354079"/>
    <w:rsid w:val="00355DF1"/>
    <w:rsid w:val="00362999"/>
    <w:rsid w:val="00363389"/>
    <w:rsid w:val="0036381D"/>
    <w:rsid w:val="00364E0B"/>
    <w:rsid w:val="00365DA1"/>
    <w:rsid w:val="00371E70"/>
    <w:rsid w:val="0037632A"/>
    <w:rsid w:val="00377D3E"/>
    <w:rsid w:val="00382CA0"/>
    <w:rsid w:val="0038311A"/>
    <w:rsid w:val="00386A0C"/>
    <w:rsid w:val="00390985"/>
    <w:rsid w:val="00394EC1"/>
    <w:rsid w:val="003967BF"/>
    <w:rsid w:val="003A385E"/>
    <w:rsid w:val="003A6FD8"/>
    <w:rsid w:val="003A731A"/>
    <w:rsid w:val="003B42BF"/>
    <w:rsid w:val="003C2B94"/>
    <w:rsid w:val="003E0176"/>
    <w:rsid w:val="003E617D"/>
    <w:rsid w:val="003F2398"/>
    <w:rsid w:val="003F7725"/>
    <w:rsid w:val="004034E1"/>
    <w:rsid w:val="00403523"/>
    <w:rsid w:val="0040485E"/>
    <w:rsid w:val="00406EAC"/>
    <w:rsid w:val="0041396E"/>
    <w:rsid w:val="00414B15"/>
    <w:rsid w:val="00415440"/>
    <w:rsid w:val="00420713"/>
    <w:rsid w:val="0042073D"/>
    <w:rsid w:val="00420D14"/>
    <w:rsid w:val="00421034"/>
    <w:rsid w:val="004320C1"/>
    <w:rsid w:val="00435EC7"/>
    <w:rsid w:val="00445439"/>
    <w:rsid w:val="004511F0"/>
    <w:rsid w:val="00453967"/>
    <w:rsid w:val="00455863"/>
    <w:rsid w:val="00457830"/>
    <w:rsid w:val="00463629"/>
    <w:rsid w:val="0046511C"/>
    <w:rsid w:val="00473F9A"/>
    <w:rsid w:val="00474787"/>
    <w:rsid w:val="00475148"/>
    <w:rsid w:val="00481528"/>
    <w:rsid w:val="00482BA9"/>
    <w:rsid w:val="00486E48"/>
    <w:rsid w:val="004912D5"/>
    <w:rsid w:val="00492097"/>
    <w:rsid w:val="004A04D6"/>
    <w:rsid w:val="004B39E5"/>
    <w:rsid w:val="004B5023"/>
    <w:rsid w:val="004C2248"/>
    <w:rsid w:val="004C3E00"/>
    <w:rsid w:val="004C41D4"/>
    <w:rsid w:val="004C7AE3"/>
    <w:rsid w:val="004D2BBD"/>
    <w:rsid w:val="004D75F6"/>
    <w:rsid w:val="004E5399"/>
    <w:rsid w:val="004E6819"/>
    <w:rsid w:val="004F7492"/>
    <w:rsid w:val="00500CDD"/>
    <w:rsid w:val="00507453"/>
    <w:rsid w:val="00511120"/>
    <w:rsid w:val="00511BBC"/>
    <w:rsid w:val="00512D01"/>
    <w:rsid w:val="005133E8"/>
    <w:rsid w:val="00513913"/>
    <w:rsid w:val="005223EB"/>
    <w:rsid w:val="005234D0"/>
    <w:rsid w:val="00523A79"/>
    <w:rsid w:val="0052687E"/>
    <w:rsid w:val="00545F3C"/>
    <w:rsid w:val="0054620B"/>
    <w:rsid w:val="00550DC4"/>
    <w:rsid w:val="00550E75"/>
    <w:rsid w:val="00553DA0"/>
    <w:rsid w:val="00575746"/>
    <w:rsid w:val="00594CC7"/>
    <w:rsid w:val="005A683B"/>
    <w:rsid w:val="005B6EAA"/>
    <w:rsid w:val="005C3CA0"/>
    <w:rsid w:val="005C50DB"/>
    <w:rsid w:val="005D2B98"/>
    <w:rsid w:val="005D46B4"/>
    <w:rsid w:val="005D518F"/>
    <w:rsid w:val="005E1D20"/>
    <w:rsid w:val="005E2A8F"/>
    <w:rsid w:val="005F4736"/>
    <w:rsid w:val="005F57F4"/>
    <w:rsid w:val="0060377F"/>
    <w:rsid w:val="00605BFC"/>
    <w:rsid w:val="00615C85"/>
    <w:rsid w:val="006172E0"/>
    <w:rsid w:val="00620535"/>
    <w:rsid w:val="00621937"/>
    <w:rsid w:val="0063773F"/>
    <w:rsid w:val="00642146"/>
    <w:rsid w:val="0064450C"/>
    <w:rsid w:val="00645AA8"/>
    <w:rsid w:val="006463E5"/>
    <w:rsid w:val="00651E7E"/>
    <w:rsid w:val="00662F17"/>
    <w:rsid w:val="00663804"/>
    <w:rsid w:val="00664E0B"/>
    <w:rsid w:val="00671377"/>
    <w:rsid w:val="006814C9"/>
    <w:rsid w:val="0068222D"/>
    <w:rsid w:val="0068288D"/>
    <w:rsid w:val="00687A7A"/>
    <w:rsid w:val="00687ECC"/>
    <w:rsid w:val="006924F4"/>
    <w:rsid w:val="00693B3B"/>
    <w:rsid w:val="00694184"/>
    <w:rsid w:val="00694CED"/>
    <w:rsid w:val="006A29D1"/>
    <w:rsid w:val="006A45B4"/>
    <w:rsid w:val="006A54B0"/>
    <w:rsid w:val="006A6286"/>
    <w:rsid w:val="006A64F4"/>
    <w:rsid w:val="006B0482"/>
    <w:rsid w:val="006B0A4C"/>
    <w:rsid w:val="006B21FA"/>
    <w:rsid w:val="006B25EC"/>
    <w:rsid w:val="006D6A13"/>
    <w:rsid w:val="006E2CDF"/>
    <w:rsid w:val="006E76A8"/>
    <w:rsid w:val="006F18DA"/>
    <w:rsid w:val="006F2167"/>
    <w:rsid w:val="006F4F7F"/>
    <w:rsid w:val="006F7A2A"/>
    <w:rsid w:val="007071F0"/>
    <w:rsid w:val="007078B5"/>
    <w:rsid w:val="00714310"/>
    <w:rsid w:val="00717BE7"/>
    <w:rsid w:val="0072238D"/>
    <w:rsid w:val="00734946"/>
    <w:rsid w:val="007411D3"/>
    <w:rsid w:val="00742AC1"/>
    <w:rsid w:val="00742D59"/>
    <w:rsid w:val="00744F3B"/>
    <w:rsid w:val="007460F9"/>
    <w:rsid w:val="00773313"/>
    <w:rsid w:val="007767F8"/>
    <w:rsid w:val="0078141D"/>
    <w:rsid w:val="00785DC5"/>
    <w:rsid w:val="007868B0"/>
    <w:rsid w:val="00787A13"/>
    <w:rsid w:val="00793D34"/>
    <w:rsid w:val="007A153E"/>
    <w:rsid w:val="007A378E"/>
    <w:rsid w:val="007A5D60"/>
    <w:rsid w:val="007B116D"/>
    <w:rsid w:val="007B61AD"/>
    <w:rsid w:val="007C1973"/>
    <w:rsid w:val="007C29B8"/>
    <w:rsid w:val="007C3FBB"/>
    <w:rsid w:val="007C51C8"/>
    <w:rsid w:val="007C5439"/>
    <w:rsid w:val="007C6204"/>
    <w:rsid w:val="007D43A3"/>
    <w:rsid w:val="007E366D"/>
    <w:rsid w:val="007E6988"/>
    <w:rsid w:val="007F57D7"/>
    <w:rsid w:val="007F7EF6"/>
    <w:rsid w:val="0080686F"/>
    <w:rsid w:val="00806A7D"/>
    <w:rsid w:val="00820107"/>
    <w:rsid w:val="00820B22"/>
    <w:rsid w:val="00823E80"/>
    <w:rsid w:val="00830F93"/>
    <w:rsid w:val="008331B0"/>
    <w:rsid w:val="00835989"/>
    <w:rsid w:val="00840934"/>
    <w:rsid w:val="008421F7"/>
    <w:rsid w:val="00845BF6"/>
    <w:rsid w:val="00853EB7"/>
    <w:rsid w:val="00854532"/>
    <w:rsid w:val="008576F6"/>
    <w:rsid w:val="0086023B"/>
    <w:rsid w:val="00860C2B"/>
    <w:rsid w:val="008620D5"/>
    <w:rsid w:val="008631F6"/>
    <w:rsid w:val="00864130"/>
    <w:rsid w:val="008825D2"/>
    <w:rsid w:val="00883EFD"/>
    <w:rsid w:val="00886489"/>
    <w:rsid w:val="00891C3D"/>
    <w:rsid w:val="008A4289"/>
    <w:rsid w:val="008A4703"/>
    <w:rsid w:val="008A4A54"/>
    <w:rsid w:val="008B2706"/>
    <w:rsid w:val="008B4DC5"/>
    <w:rsid w:val="008D1064"/>
    <w:rsid w:val="008E1D2A"/>
    <w:rsid w:val="008E2F5E"/>
    <w:rsid w:val="008E4D84"/>
    <w:rsid w:val="008E4FB3"/>
    <w:rsid w:val="008F4F60"/>
    <w:rsid w:val="00900F96"/>
    <w:rsid w:val="00900FF4"/>
    <w:rsid w:val="009017B9"/>
    <w:rsid w:val="00903EEB"/>
    <w:rsid w:val="0090407E"/>
    <w:rsid w:val="009170CF"/>
    <w:rsid w:val="009233E5"/>
    <w:rsid w:val="009310DF"/>
    <w:rsid w:val="00931E12"/>
    <w:rsid w:val="00936DC5"/>
    <w:rsid w:val="00943B39"/>
    <w:rsid w:val="00943FEF"/>
    <w:rsid w:val="0094523F"/>
    <w:rsid w:val="00947F81"/>
    <w:rsid w:val="00954A99"/>
    <w:rsid w:val="00954C68"/>
    <w:rsid w:val="00956E77"/>
    <w:rsid w:val="00957F35"/>
    <w:rsid w:val="0097239A"/>
    <w:rsid w:val="0097558B"/>
    <w:rsid w:val="009769EF"/>
    <w:rsid w:val="00981E6B"/>
    <w:rsid w:val="00983377"/>
    <w:rsid w:val="0098657C"/>
    <w:rsid w:val="009873E6"/>
    <w:rsid w:val="0099452F"/>
    <w:rsid w:val="00994B52"/>
    <w:rsid w:val="009A6AD5"/>
    <w:rsid w:val="009B3135"/>
    <w:rsid w:val="009C2F39"/>
    <w:rsid w:val="009C3D16"/>
    <w:rsid w:val="009D5B4A"/>
    <w:rsid w:val="009D628E"/>
    <w:rsid w:val="009E63B7"/>
    <w:rsid w:val="00A00B30"/>
    <w:rsid w:val="00A00FF1"/>
    <w:rsid w:val="00A12016"/>
    <w:rsid w:val="00A1340C"/>
    <w:rsid w:val="00A224DE"/>
    <w:rsid w:val="00A2503A"/>
    <w:rsid w:val="00A25716"/>
    <w:rsid w:val="00A3011C"/>
    <w:rsid w:val="00A32E16"/>
    <w:rsid w:val="00A41082"/>
    <w:rsid w:val="00A43900"/>
    <w:rsid w:val="00A43F7A"/>
    <w:rsid w:val="00A5012D"/>
    <w:rsid w:val="00A52227"/>
    <w:rsid w:val="00A6187B"/>
    <w:rsid w:val="00A71E48"/>
    <w:rsid w:val="00A73407"/>
    <w:rsid w:val="00A74C37"/>
    <w:rsid w:val="00AA07A3"/>
    <w:rsid w:val="00AA533F"/>
    <w:rsid w:val="00AB059C"/>
    <w:rsid w:val="00AB5CDA"/>
    <w:rsid w:val="00AB5F0F"/>
    <w:rsid w:val="00AC0534"/>
    <w:rsid w:val="00AC59AB"/>
    <w:rsid w:val="00AC7C87"/>
    <w:rsid w:val="00AD2595"/>
    <w:rsid w:val="00AD3BD4"/>
    <w:rsid w:val="00AE6EC3"/>
    <w:rsid w:val="00AF1B6B"/>
    <w:rsid w:val="00AF235A"/>
    <w:rsid w:val="00AF6576"/>
    <w:rsid w:val="00B023F9"/>
    <w:rsid w:val="00B17BC2"/>
    <w:rsid w:val="00B210C7"/>
    <w:rsid w:val="00B2275F"/>
    <w:rsid w:val="00B22ECC"/>
    <w:rsid w:val="00B24DAF"/>
    <w:rsid w:val="00B30DA8"/>
    <w:rsid w:val="00B378A1"/>
    <w:rsid w:val="00B4134A"/>
    <w:rsid w:val="00B43176"/>
    <w:rsid w:val="00B43DDB"/>
    <w:rsid w:val="00B624CB"/>
    <w:rsid w:val="00B6521A"/>
    <w:rsid w:val="00B65DB8"/>
    <w:rsid w:val="00B673EC"/>
    <w:rsid w:val="00B855DE"/>
    <w:rsid w:val="00B90EA9"/>
    <w:rsid w:val="00BA21FE"/>
    <w:rsid w:val="00BA662B"/>
    <w:rsid w:val="00BC03CE"/>
    <w:rsid w:val="00BC0B04"/>
    <w:rsid w:val="00BC1C78"/>
    <w:rsid w:val="00BC3FC1"/>
    <w:rsid w:val="00BC5D93"/>
    <w:rsid w:val="00BD09D8"/>
    <w:rsid w:val="00BD43CD"/>
    <w:rsid w:val="00BD44FC"/>
    <w:rsid w:val="00BD6671"/>
    <w:rsid w:val="00BE2292"/>
    <w:rsid w:val="00BE3EC3"/>
    <w:rsid w:val="00C01F1F"/>
    <w:rsid w:val="00C02511"/>
    <w:rsid w:val="00C06895"/>
    <w:rsid w:val="00C12719"/>
    <w:rsid w:val="00C12802"/>
    <w:rsid w:val="00C2472F"/>
    <w:rsid w:val="00C32024"/>
    <w:rsid w:val="00C4375E"/>
    <w:rsid w:val="00C4615A"/>
    <w:rsid w:val="00C5669D"/>
    <w:rsid w:val="00C56F17"/>
    <w:rsid w:val="00C62DCF"/>
    <w:rsid w:val="00C678B7"/>
    <w:rsid w:val="00C714C2"/>
    <w:rsid w:val="00C817D7"/>
    <w:rsid w:val="00C82349"/>
    <w:rsid w:val="00C828E9"/>
    <w:rsid w:val="00C84E43"/>
    <w:rsid w:val="00C93AA4"/>
    <w:rsid w:val="00C9726F"/>
    <w:rsid w:val="00CB0DDE"/>
    <w:rsid w:val="00CB21E3"/>
    <w:rsid w:val="00CB3783"/>
    <w:rsid w:val="00CB4F34"/>
    <w:rsid w:val="00CB7296"/>
    <w:rsid w:val="00CD0EC4"/>
    <w:rsid w:val="00CD1462"/>
    <w:rsid w:val="00CD34DA"/>
    <w:rsid w:val="00CD6807"/>
    <w:rsid w:val="00CD732A"/>
    <w:rsid w:val="00CE3844"/>
    <w:rsid w:val="00CE62A0"/>
    <w:rsid w:val="00CF274D"/>
    <w:rsid w:val="00D02CFC"/>
    <w:rsid w:val="00D04550"/>
    <w:rsid w:val="00D05E61"/>
    <w:rsid w:val="00D200B9"/>
    <w:rsid w:val="00D252BD"/>
    <w:rsid w:val="00D30AEB"/>
    <w:rsid w:val="00D3491D"/>
    <w:rsid w:val="00D42D7C"/>
    <w:rsid w:val="00D53017"/>
    <w:rsid w:val="00D57980"/>
    <w:rsid w:val="00D62007"/>
    <w:rsid w:val="00D63DF8"/>
    <w:rsid w:val="00D65BEA"/>
    <w:rsid w:val="00D70899"/>
    <w:rsid w:val="00D71960"/>
    <w:rsid w:val="00D8198F"/>
    <w:rsid w:val="00D8519B"/>
    <w:rsid w:val="00D925CC"/>
    <w:rsid w:val="00DA0611"/>
    <w:rsid w:val="00DA4189"/>
    <w:rsid w:val="00DB010D"/>
    <w:rsid w:val="00DB0231"/>
    <w:rsid w:val="00DB0D0B"/>
    <w:rsid w:val="00DB2351"/>
    <w:rsid w:val="00DB3B0F"/>
    <w:rsid w:val="00DB4B95"/>
    <w:rsid w:val="00DB6CDF"/>
    <w:rsid w:val="00DC0348"/>
    <w:rsid w:val="00DD2361"/>
    <w:rsid w:val="00DD3A82"/>
    <w:rsid w:val="00DF06DF"/>
    <w:rsid w:val="00DF150E"/>
    <w:rsid w:val="00DF25B7"/>
    <w:rsid w:val="00DF5E12"/>
    <w:rsid w:val="00DF7D2C"/>
    <w:rsid w:val="00E0127F"/>
    <w:rsid w:val="00E177B8"/>
    <w:rsid w:val="00E27B66"/>
    <w:rsid w:val="00E314D5"/>
    <w:rsid w:val="00E40566"/>
    <w:rsid w:val="00E426F2"/>
    <w:rsid w:val="00E52688"/>
    <w:rsid w:val="00E54197"/>
    <w:rsid w:val="00E61AAC"/>
    <w:rsid w:val="00E62449"/>
    <w:rsid w:val="00E6509D"/>
    <w:rsid w:val="00E73247"/>
    <w:rsid w:val="00E81DA0"/>
    <w:rsid w:val="00E84BC2"/>
    <w:rsid w:val="00E86769"/>
    <w:rsid w:val="00E902A4"/>
    <w:rsid w:val="00E917D3"/>
    <w:rsid w:val="00EA00A7"/>
    <w:rsid w:val="00EA29D6"/>
    <w:rsid w:val="00EA3260"/>
    <w:rsid w:val="00EA6969"/>
    <w:rsid w:val="00EB3ED3"/>
    <w:rsid w:val="00EC36E8"/>
    <w:rsid w:val="00EC52FA"/>
    <w:rsid w:val="00ED1CEE"/>
    <w:rsid w:val="00ED2DB2"/>
    <w:rsid w:val="00ED451D"/>
    <w:rsid w:val="00ED6534"/>
    <w:rsid w:val="00EE50FD"/>
    <w:rsid w:val="00EF34D8"/>
    <w:rsid w:val="00EF74B1"/>
    <w:rsid w:val="00F059F2"/>
    <w:rsid w:val="00F502C1"/>
    <w:rsid w:val="00F539CB"/>
    <w:rsid w:val="00F5526D"/>
    <w:rsid w:val="00F611AA"/>
    <w:rsid w:val="00F658FE"/>
    <w:rsid w:val="00F6742C"/>
    <w:rsid w:val="00F70820"/>
    <w:rsid w:val="00F9012E"/>
    <w:rsid w:val="00F90149"/>
    <w:rsid w:val="00F91595"/>
    <w:rsid w:val="00F9444A"/>
    <w:rsid w:val="00F9494A"/>
    <w:rsid w:val="00F956AE"/>
    <w:rsid w:val="00F973C8"/>
    <w:rsid w:val="00FA047F"/>
    <w:rsid w:val="00FB72A2"/>
    <w:rsid w:val="00FC1180"/>
    <w:rsid w:val="00FC2C9D"/>
    <w:rsid w:val="00FD1729"/>
    <w:rsid w:val="00FE3827"/>
    <w:rsid w:val="00FF0332"/>
    <w:rsid w:val="00FF090D"/>
    <w:rsid w:val="018F338B"/>
    <w:rsid w:val="01D65AC4"/>
    <w:rsid w:val="01E0373D"/>
    <w:rsid w:val="02991A4B"/>
    <w:rsid w:val="02C46BE6"/>
    <w:rsid w:val="047168CE"/>
    <w:rsid w:val="04D95E11"/>
    <w:rsid w:val="04F30B42"/>
    <w:rsid w:val="055D1C44"/>
    <w:rsid w:val="056A55DF"/>
    <w:rsid w:val="059A2FC0"/>
    <w:rsid w:val="05F72E03"/>
    <w:rsid w:val="06272CA5"/>
    <w:rsid w:val="062F259D"/>
    <w:rsid w:val="066F5342"/>
    <w:rsid w:val="06957BCC"/>
    <w:rsid w:val="06EC0F50"/>
    <w:rsid w:val="06ED5AF7"/>
    <w:rsid w:val="06FC4B75"/>
    <w:rsid w:val="07487DBA"/>
    <w:rsid w:val="077E37CF"/>
    <w:rsid w:val="081D2FF5"/>
    <w:rsid w:val="08607386"/>
    <w:rsid w:val="08DB6A0C"/>
    <w:rsid w:val="09483CBE"/>
    <w:rsid w:val="0976271F"/>
    <w:rsid w:val="09E65669"/>
    <w:rsid w:val="09E95187"/>
    <w:rsid w:val="0A0B6B4A"/>
    <w:rsid w:val="0A411BD2"/>
    <w:rsid w:val="0AB94B2B"/>
    <w:rsid w:val="0B586ED6"/>
    <w:rsid w:val="0B9559D8"/>
    <w:rsid w:val="0C1E5D53"/>
    <w:rsid w:val="0C3C5A14"/>
    <w:rsid w:val="0CDF217D"/>
    <w:rsid w:val="0D505C1B"/>
    <w:rsid w:val="0D540712"/>
    <w:rsid w:val="0D5B2460"/>
    <w:rsid w:val="0E230C39"/>
    <w:rsid w:val="0E5C05EF"/>
    <w:rsid w:val="0EA93835"/>
    <w:rsid w:val="0EAE282A"/>
    <w:rsid w:val="0EB977F0"/>
    <w:rsid w:val="0F814B04"/>
    <w:rsid w:val="0F9D437C"/>
    <w:rsid w:val="0FF20182"/>
    <w:rsid w:val="102A657A"/>
    <w:rsid w:val="11C6025A"/>
    <w:rsid w:val="11DB182B"/>
    <w:rsid w:val="12130805"/>
    <w:rsid w:val="1279351E"/>
    <w:rsid w:val="12ED66D1"/>
    <w:rsid w:val="13462B2C"/>
    <w:rsid w:val="136A03D0"/>
    <w:rsid w:val="14285D70"/>
    <w:rsid w:val="15CC605B"/>
    <w:rsid w:val="16730C40"/>
    <w:rsid w:val="16960E39"/>
    <w:rsid w:val="16EB2510"/>
    <w:rsid w:val="1735086C"/>
    <w:rsid w:val="178B0F18"/>
    <w:rsid w:val="17BF3EE2"/>
    <w:rsid w:val="17EF7DDE"/>
    <w:rsid w:val="180E295A"/>
    <w:rsid w:val="183F240A"/>
    <w:rsid w:val="18C43019"/>
    <w:rsid w:val="18D13D99"/>
    <w:rsid w:val="19A0447A"/>
    <w:rsid w:val="19AE4351"/>
    <w:rsid w:val="19B9019D"/>
    <w:rsid w:val="1A800930"/>
    <w:rsid w:val="1AA63211"/>
    <w:rsid w:val="1AC75042"/>
    <w:rsid w:val="1AFE020F"/>
    <w:rsid w:val="1B242D66"/>
    <w:rsid w:val="1BA33FFC"/>
    <w:rsid w:val="1BB455C7"/>
    <w:rsid w:val="1BBF5944"/>
    <w:rsid w:val="1C2A7637"/>
    <w:rsid w:val="1CD77269"/>
    <w:rsid w:val="1D407904"/>
    <w:rsid w:val="1DBE25C1"/>
    <w:rsid w:val="1E072D04"/>
    <w:rsid w:val="1E5359C5"/>
    <w:rsid w:val="1E80633D"/>
    <w:rsid w:val="1E8F7C25"/>
    <w:rsid w:val="1EE7180F"/>
    <w:rsid w:val="1EF70D28"/>
    <w:rsid w:val="1F494278"/>
    <w:rsid w:val="1F622FD1"/>
    <w:rsid w:val="1F68187C"/>
    <w:rsid w:val="1FC860A9"/>
    <w:rsid w:val="20B4681C"/>
    <w:rsid w:val="215D2575"/>
    <w:rsid w:val="2189415F"/>
    <w:rsid w:val="21FE03C0"/>
    <w:rsid w:val="221C3A1E"/>
    <w:rsid w:val="2233028C"/>
    <w:rsid w:val="2248192A"/>
    <w:rsid w:val="22C63679"/>
    <w:rsid w:val="22E5357A"/>
    <w:rsid w:val="23A50AE1"/>
    <w:rsid w:val="23DD42B7"/>
    <w:rsid w:val="23F30C56"/>
    <w:rsid w:val="246456B0"/>
    <w:rsid w:val="24D53AD0"/>
    <w:rsid w:val="25600AFE"/>
    <w:rsid w:val="257859C9"/>
    <w:rsid w:val="25AE19DE"/>
    <w:rsid w:val="25AF2F36"/>
    <w:rsid w:val="25D833A4"/>
    <w:rsid w:val="25DC065E"/>
    <w:rsid w:val="265A320F"/>
    <w:rsid w:val="26762F16"/>
    <w:rsid w:val="26E41B97"/>
    <w:rsid w:val="277976C4"/>
    <w:rsid w:val="27F13AF3"/>
    <w:rsid w:val="28A34CF5"/>
    <w:rsid w:val="28A75732"/>
    <w:rsid w:val="292A019A"/>
    <w:rsid w:val="294F2DD3"/>
    <w:rsid w:val="29955B8E"/>
    <w:rsid w:val="29C44A8A"/>
    <w:rsid w:val="29C56BF1"/>
    <w:rsid w:val="2AFE7854"/>
    <w:rsid w:val="2B571E96"/>
    <w:rsid w:val="2B597689"/>
    <w:rsid w:val="2B7B1C5D"/>
    <w:rsid w:val="2B8524F6"/>
    <w:rsid w:val="2B880662"/>
    <w:rsid w:val="2CC5701E"/>
    <w:rsid w:val="2CCC1CD6"/>
    <w:rsid w:val="2D250645"/>
    <w:rsid w:val="2D2F71A3"/>
    <w:rsid w:val="2D4A646D"/>
    <w:rsid w:val="2D8611F7"/>
    <w:rsid w:val="2DF75FAF"/>
    <w:rsid w:val="2E1E4123"/>
    <w:rsid w:val="2E344AB6"/>
    <w:rsid w:val="2E4377E9"/>
    <w:rsid w:val="2E530C6F"/>
    <w:rsid w:val="2EA611F9"/>
    <w:rsid w:val="2EBE445B"/>
    <w:rsid w:val="2F1B1E0D"/>
    <w:rsid w:val="2F4567FB"/>
    <w:rsid w:val="2F9658A9"/>
    <w:rsid w:val="2FC51A9D"/>
    <w:rsid w:val="2FE707F2"/>
    <w:rsid w:val="2FFB1443"/>
    <w:rsid w:val="303B7935"/>
    <w:rsid w:val="30BE7046"/>
    <w:rsid w:val="30CC6A23"/>
    <w:rsid w:val="30D901B3"/>
    <w:rsid w:val="310444A3"/>
    <w:rsid w:val="312B2859"/>
    <w:rsid w:val="313A2746"/>
    <w:rsid w:val="31E65E64"/>
    <w:rsid w:val="322C4FB7"/>
    <w:rsid w:val="325154C6"/>
    <w:rsid w:val="325925CC"/>
    <w:rsid w:val="32654CA1"/>
    <w:rsid w:val="32883F14"/>
    <w:rsid w:val="329617A2"/>
    <w:rsid w:val="32CB6FD8"/>
    <w:rsid w:val="331C1F78"/>
    <w:rsid w:val="3421711A"/>
    <w:rsid w:val="34D14C22"/>
    <w:rsid w:val="34EC597A"/>
    <w:rsid w:val="34FF2AA3"/>
    <w:rsid w:val="35194E20"/>
    <w:rsid w:val="3573333D"/>
    <w:rsid w:val="360A7AFE"/>
    <w:rsid w:val="364313A0"/>
    <w:rsid w:val="365F53D6"/>
    <w:rsid w:val="3700570C"/>
    <w:rsid w:val="370C4F64"/>
    <w:rsid w:val="374A3894"/>
    <w:rsid w:val="37960545"/>
    <w:rsid w:val="383918D2"/>
    <w:rsid w:val="3A7B5E8C"/>
    <w:rsid w:val="3AA54DCD"/>
    <w:rsid w:val="3AC727C9"/>
    <w:rsid w:val="3B6E5BCA"/>
    <w:rsid w:val="3BA16087"/>
    <w:rsid w:val="3BEF199A"/>
    <w:rsid w:val="3C225EF2"/>
    <w:rsid w:val="3C685127"/>
    <w:rsid w:val="3C706E90"/>
    <w:rsid w:val="3C771FCD"/>
    <w:rsid w:val="3CF63FBA"/>
    <w:rsid w:val="3CFE26EE"/>
    <w:rsid w:val="3D216DCF"/>
    <w:rsid w:val="3DA22343"/>
    <w:rsid w:val="3DD125A2"/>
    <w:rsid w:val="3EA24DF5"/>
    <w:rsid w:val="3EC91575"/>
    <w:rsid w:val="3F033FEC"/>
    <w:rsid w:val="3F740A45"/>
    <w:rsid w:val="3F8769CB"/>
    <w:rsid w:val="3F95733A"/>
    <w:rsid w:val="3FF113EE"/>
    <w:rsid w:val="40734329"/>
    <w:rsid w:val="40864ED4"/>
    <w:rsid w:val="40A379D5"/>
    <w:rsid w:val="40AA30BF"/>
    <w:rsid w:val="40BB4E4D"/>
    <w:rsid w:val="40D83488"/>
    <w:rsid w:val="41E00614"/>
    <w:rsid w:val="41ED2CD4"/>
    <w:rsid w:val="42266EB6"/>
    <w:rsid w:val="42626533"/>
    <w:rsid w:val="42A95E78"/>
    <w:rsid w:val="43653F07"/>
    <w:rsid w:val="43911BC6"/>
    <w:rsid w:val="43BC5618"/>
    <w:rsid w:val="43D862A1"/>
    <w:rsid w:val="44230847"/>
    <w:rsid w:val="44FE05CB"/>
    <w:rsid w:val="44FF0DB1"/>
    <w:rsid w:val="45062140"/>
    <w:rsid w:val="450B526E"/>
    <w:rsid w:val="458A4B1F"/>
    <w:rsid w:val="45C80AE6"/>
    <w:rsid w:val="45E70089"/>
    <w:rsid w:val="46F506BE"/>
    <w:rsid w:val="473A4233"/>
    <w:rsid w:val="475D1FCC"/>
    <w:rsid w:val="47773677"/>
    <w:rsid w:val="477C493B"/>
    <w:rsid w:val="479E66F3"/>
    <w:rsid w:val="47F7140E"/>
    <w:rsid w:val="47F72214"/>
    <w:rsid w:val="48285599"/>
    <w:rsid w:val="484D6074"/>
    <w:rsid w:val="485B699D"/>
    <w:rsid w:val="48805941"/>
    <w:rsid w:val="48823E7F"/>
    <w:rsid w:val="4883485C"/>
    <w:rsid w:val="48D32C81"/>
    <w:rsid w:val="49705F4C"/>
    <w:rsid w:val="49DC5B65"/>
    <w:rsid w:val="4A441946"/>
    <w:rsid w:val="4AF64A04"/>
    <w:rsid w:val="4B202D3E"/>
    <w:rsid w:val="4B335CAB"/>
    <w:rsid w:val="4BEF403B"/>
    <w:rsid w:val="4C1E09A1"/>
    <w:rsid w:val="4C2B6930"/>
    <w:rsid w:val="4C3160C2"/>
    <w:rsid w:val="4CB66B41"/>
    <w:rsid w:val="4CBD7CA5"/>
    <w:rsid w:val="4D323E07"/>
    <w:rsid w:val="4D747217"/>
    <w:rsid w:val="4DFB36DC"/>
    <w:rsid w:val="4E192EE4"/>
    <w:rsid w:val="4F5B753D"/>
    <w:rsid w:val="4F667FCD"/>
    <w:rsid w:val="502A2FF8"/>
    <w:rsid w:val="50894566"/>
    <w:rsid w:val="50F10148"/>
    <w:rsid w:val="52173BDE"/>
    <w:rsid w:val="525E180D"/>
    <w:rsid w:val="52773D6F"/>
    <w:rsid w:val="52FD0967"/>
    <w:rsid w:val="536819E0"/>
    <w:rsid w:val="53E93358"/>
    <w:rsid w:val="544B0C87"/>
    <w:rsid w:val="54AD25D8"/>
    <w:rsid w:val="553729A2"/>
    <w:rsid w:val="55FF6E63"/>
    <w:rsid w:val="56097CE2"/>
    <w:rsid w:val="56290384"/>
    <w:rsid w:val="565C6063"/>
    <w:rsid w:val="56F4024C"/>
    <w:rsid w:val="575B574A"/>
    <w:rsid w:val="581125D0"/>
    <w:rsid w:val="584076CC"/>
    <w:rsid w:val="58D2343F"/>
    <w:rsid w:val="594B0611"/>
    <w:rsid w:val="59E82B3D"/>
    <w:rsid w:val="5A0F1DC1"/>
    <w:rsid w:val="5A276988"/>
    <w:rsid w:val="5A2A6479"/>
    <w:rsid w:val="5A4C3DE7"/>
    <w:rsid w:val="5A712CB8"/>
    <w:rsid w:val="5A8229B8"/>
    <w:rsid w:val="5B063732"/>
    <w:rsid w:val="5B6B3389"/>
    <w:rsid w:val="5BA93B47"/>
    <w:rsid w:val="5C621EFA"/>
    <w:rsid w:val="5C730813"/>
    <w:rsid w:val="5C875E04"/>
    <w:rsid w:val="5C965F57"/>
    <w:rsid w:val="5CB15C5A"/>
    <w:rsid w:val="5CCF7293"/>
    <w:rsid w:val="5CEB24FA"/>
    <w:rsid w:val="5D700646"/>
    <w:rsid w:val="5D964551"/>
    <w:rsid w:val="5E174285"/>
    <w:rsid w:val="5E2751A9"/>
    <w:rsid w:val="5E8E3A37"/>
    <w:rsid w:val="5E8F17E8"/>
    <w:rsid w:val="5EA74B57"/>
    <w:rsid w:val="5EB50A07"/>
    <w:rsid w:val="5EC23124"/>
    <w:rsid w:val="5ED2789A"/>
    <w:rsid w:val="5F4B136B"/>
    <w:rsid w:val="5F9440BC"/>
    <w:rsid w:val="5FA3057E"/>
    <w:rsid w:val="5FE315A4"/>
    <w:rsid w:val="5FE365E0"/>
    <w:rsid w:val="5FEA46E0"/>
    <w:rsid w:val="602C4E71"/>
    <w:rsid w:val="605B738C"/>
    <w:rsid w:val="606754C2"/>
    <w:rsid w:val="6098238E"/>
    <w:rsid w:val="60C92174"/>
    <w:rsid w:val="60E13678"/>
    <w:rsid w:val="617701F5"/>
    <w:rsid w:val="617D1584"/>
    <w:rsid w:val="61942DA0"/>
    <w:rsid w:val="6223105B"/>
    <w:rsid w:val="62662018"/>
    <w:rsid w:val="629B7F14"/>
    <w:rsid w:val="63087D04"/>
    <w:rsid w:val="64EE0044"/>
    <w:rsid w:val="65644F35"/>
    <w:rsid w:val="65B07B14"/>
    <w:rsid w:val="65CA7ACA"/>
    <w:rsid w:val="65D5573B"/>
    <w:rsid w:val="65E6543F"/>
    <w:rsid w:val="65FC5051"/>
    <w:rsid w:val="66675E78"/>
    <w:rsid w:val="66943903"/>
    <w:rsid w:val="66D21CD3"/>
    <w:rsid w:val="66FE6CC3"/>
    <w:rsid w:val="671B1DE8"/>
    <w:rsid w:val="673821D5"/>
    <w:rsid w:val="67721FDF"/>
    <w:rsid w:val="6820606B"/>
    <w:rsid w:val="68BE34EA"/>
    <w:rsid w:val="68C7523B"/>
    <w:rsid w:val="69191395"/>
    <w:rsid w:val="691B396C"/>
    <w:rsid w:val="69300671"/>
    <w:rsid w:val="693D7F76"/>
    <w:rsid w:val="69787200"/>
    <w:rsid w:val="69E44B83"/>
    <w:rsid w:val="6A5149E0"/>
    <w:rsid w:val="6AA47B81"/>
    <w:rsid w:val="6B32298A"/>
    <w:rsid w:val="6B5531BF"/>
    <w:rsid w:val="6C043251"/>
    <w:rsid w:val="6C0E0407"/>
    <w:rsid w:val="6C156F89"/>
    <w:rsid w:val="6C383399"/>
    <w:rsid w:val="6C3B4C00"/>
    <w:rsid w:val="6CBB31B1"/>
    <w:rsid w:val="6CBC7404"/>
    <w:rsid w:val="6D0114C2"/>
    <w:rsid w:val="6DDF784E"/>
    <w:rsid w:val="6DF826BE"/>
    <w:rsid w:val="6DFB23D9"/>
    <w:rsid w:val="6E1D0376"/>
    <w:rsid w:val="6E3269C2"/>
    <w:rsid w:val="6E9C5689"/>
    <w:rsid w:val="6EE82732"/>
    <w:rsid w:val="6FC510A5"/>
    <w:rsid w:val="707A450F"/>
    <w:rsid w:val="71341C5F"/>
    <w:rsid w:val="715738BB"/>
    <w:rsid w:val="734F0FD2"/>
    <w:rsid w:val="73874845"/>
    <w:rsid w:val="741708C9"/>
    <w:rsid w:val="744A3547"/>
    <w:rsid w:val="748A45F7"/>
    <w:rsid w:val="749B2630"/>
    <w:rsid w:val="74AA6F23"/>
    <w:rsid w:val="74B919CF"/>
    <w:rsid w:val="756E14B8"/>
    <w:rsid w:val="75746F8E"/>
    <w:rsid w:val="75BA74FD"/>
    <w:rsid w:val="75C87EAE"/>
    <w:rsid w:val="75D567C7"/>
    <w:rsid w:val="75DE488F"/>
    <w:rsid w:val="765647A3"/>
    <w:rsid w:val="76702C88"/>
    <w:rsid w:val="76D90BB3"/>
    <w:rsid w:val="77874BA2"/>
    <w:rsid w:val="78525B31"/>
    <w:rsid w:val="788302A9"/>
    <w:rsid w:val="79DF0BD6"/>
    <w:rsid w:val="7A792DD8"/>
    <w:rsid w:val="7AC1208A"/>
    <w:rsid w:val="7B515914"/>
    <w:rsid w:val="7B86001F"/>
    <w:rsid w:val="7BB06386"/>
    <w:rsid w:val="7BD717EC"/>
    <w:rsid w:val="7CAF2AE1"/>
    <w:rsid w:val="7CFB7342"/>
    <w:rsid w:val="7D3578F6"/>
    <w:rsid w:val="7D3D307D"/>
    <w:rsid w:val="7D7004C3"/>
    <w:rsid w:val="7E1B1072"/>
    <w:rsid w:val="7E39268B"/>
    <w:rsid w:val="7EF50FB6"/>
    <w:rsid w:val="7F9D122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qFormat="1"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Times New Roman"/>
      <w:sz w:val="22"/>
      <w:szCs w:val="22"/>
      <w:lang w:val="en-US" w:eastAsia="en-US" w:bidi="ar-SA"/>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qFormat/>
    <w:locked/>
    <w:uiPriority w:val="0"/>
    <w:pPr>
      <w:ind w:left="1320"/>
    </w:pPr>
    <w:rPr>
      <w:rFonts w:asciiTheme="minorHAnsi" w:hAnsiTheme="minorHAnsi" w:cstheme="minorHAnsi"/>
      <w:sz w:val="18"/>
      <w:szCs w:val="18"/>
    </w:rPr>
  </w:style>
  <w:style w:type="paragraph" w:styleId="3">
    <w:name w:val="caption"/>
    <w:basedOn w:val="1"/>
    <w:next w:val="1"/>
    <w:link w:val="40"/>
    <w:unhideWhenUsed/>
    <w:qFormat/>
    <w:locked/>
    <w:uiPriority w:val="35"/>
    <w:pPr>
      <w:jc w:val="both"/>
    </w:pPr>
    <w:rPr>
      <w:rFonts w:ascii="Cambria" w:hAnsi="Cambria" w:eastAsia="黑体"/>
      <w:kern w:val="2"/>
      <w:sz w:val="20"/>
      <w:szCs w:val="20"/>
      <w:lang w:eastAsia="zh-CN"/>
    </w:rPr>
  </w:style>
  <w:style w:type="paragraph" w:styleId="4">
    <w:name w:val="Body Text"/>
    <w:basedOn w:val="1"/>
    <w:link w:val="28"/>
    <w:qFormat/>
    <w:uiPriority w:val="99"/>
    <w:pPr>
      <w:ind w:left="289"/>
    </w:pPr>
    <w:rPr>
      <w:rFonts w:ascii="宋体" w:hAnsi="宋体"/>
      <w:sz w:val="26"/>
      <w:szCs w:val="26"/>
    </w:rPr>
  </w:style>
  <w:style w:type="paragraph" w:styleId="5">
    <w:name w:val="Body Text Indent"/>
    <w:basedOn w:val="1"/>
    <w:unhideWhenUsed/>
    <w:qFormat/>
    <w:uiPriority w:val="99"/>
    <w:pPr>
      <w:spacing w:after="120" w:line="288" w:lineRule="auto"/>
      <w:ind w:left="420" w:leftChars="200" w:firstLine="200" w:firstLineChars="200"/>
    </w:pPr>
  </w:style>
  <w:style w:type="paragraph" w:styleId="6">
    <w:name w:val="toc 5"/>
    <w:basedOn w:val="1"/>
    <w:next w:val="1"/>
    <w:qFormat/>
    <w:locked/>
    <w:uiPriority w:val="0"/>
    <w:pPr>
      <w:ind w:left="880"/>
    </w:pPr>
    <w:rPr>
      <w:rFonts w:asciiTheme="minorHAnsi" w:hAnsiTheme="minorHAnsi" w:cstheme="minorHAnsi"/>
      <w:sz w:val="18"/>
      <w:szCs w:val="18"/>
    </w:rPr>
  </w:style>
  <w:style w:type="paragraph" w:styleId="7">
    <w:name w:val="toc 3"/>
    <w:basedOn w:val="1"/>
    <w:next w:val="1"/>
    <w:qFormat/>
    <w:locked/>
    <w:uiPriority w:val="0"/>
    <w:pPr>
      <w:ind w:left="440"/>
    </w:pPr>
    <w:rPr>
      <w:rFonts w:asciiTheme="minorHAnsi" w:hAnsiTheme="minorHAnsi" w:cstheme="minorHAnsi"/>
      <w:i/>
      <w:iCs/>
      <w:sz w:val="20"/>
      <w:szCs w:val="20"/>
    </w:rPr>
  </w:style>
  <w:style w:type="paragraph" w:styleId="8">
    <w:name w:val="Plain Text"/>
    <w:basedOn w:val="1"/>
    <w:link w:val="54"/>
    <w:qFormat/>
    <w:uiPriority w:val="0"/>
    <w:pPr>
      <w:jc w:val="both"/>
    </w:pPr>
    <w:rPr>
      <w:rFonts w:ascii="宋体" w:hAnsi="Courier New"/>
      <w:kern w:val="2"/>
      <w:sz w:val="21"/>
      <w:szCs w:val="24"/>
      <w:lang w:eastAsia="zh-CN"/>
    </w:rPr>
  </w:style>
  <w:style w:type="paragraph" w:styleId="9">
    <w:name w:val="toc 8"/>
    <w:basedOn w:val="1"/>
    <w:next w:val="1"/>
    <w:qFormat/>
    <w:locked/>
    <w:uiPriority w:val="0"/>
    <w:pPr>
      <w:ind w:left="1540"/>
    </w:pPr>
    <w:rPr>
      <w:rFonts w:asciiTheme="minorHAnsi" w:hAnsiTheme="minorHAnsi" w:cstheme="minorHAnsi"/>
      <w:sz w:val="18"/>
      <w:szCs w:val="18"/>
    </w:rPr>
  </w:style>
  <w:style w:type="paragraph" w:styleId="10">
    <w:name w:val="Date"/>
    <w:basedOn w:val="1"/>
    <w:next w:val="1"/>
    <w:link w:val="53"/>
    <w:semiHidden/>
    <w:unhideWhenUsed/>
    <w:qFormat/>
    <w:uiPriority w:val="99"/>
    <w:pPr>
      <w:ind w:left="100" w:leftChars="2500"/>
    </w:pPr>
  </w:style>
  <w:style w:type="paragraph" w:styleId="11">
    <w:name w:val="Body Text Indent 2"/>
    <w:basedOn w:val="1"/>
    <w:qFormat/>
    <w:uiPriority w:val="99"/>
    <w:pPr>
      <w:spacing w:after="120" w:line="480" w:lineRule="auto"/>
      <w:ind w:left="420" w:leftChars="200"/>
    </w:pPr>
    <w:rPr>
      <w:sz w:val="24"/>
      <w:szCs w:val="24"/>
    </w:rPr>
  </w:style>
  <w:style w:type="paragraph" w:styleId="12">
    <w:name w:val="Balloon Text"/>
    <w:basedOn w:val="1"/>
    <w:link w:val="35"/>
    <w:semiHidden/>
    <w:qFormat/>
    <w:uiPriority w:val="99"/>
    <w:pPr>
      <w:jc w:val="both"/>
    </w:pPr>
    <w:rPr>
      <w:sz w:val="18"/>
      <w:szCs w:val="18"/>
      <w:lang w:eastAsia="zh-CN"/>
    </w:rPr>
  </w:style>
  <w:style w:type="paragraph" w:styleId="13">
    <w:name w:val="footer"/>
    <w:basedOn w:val="1"/>
    <w:link w:val="34"/>
    <w:semiHidden/>
    <w:qFormat/>
    <w:uiPriority w:val="99"/>
    <w:pPr>
      <w:tabs>
        <w:tab w:val="center" w:pos="4153"/>
        <w:tab w:val="right" w:pos="8306"/>
      </w:tabs>
      <w:snapToGrid w:val="0"/>
    </w:pPr>
    <w:rPr>
      <w:sz w:val="18"/>
      <w:szCs w:val="18"/>
    </w:rPr>
  </w:style>
  <w:style w:type="paragraph" w:styleId="14">
    <w:name w:val="header"/>
    <w:basedOn w:val="1"/>
    <w:link w:val="33"/>
    <w:semiHidden/>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locked/>
    <w:uiPriority w:val="0"/>
    <w:pPr>
      <w:spacing w:before="120" w:after="120"/>
    </w:pPr>
    <w:rPr>
      <w:rFonts w:asciiTheme="minorHAnsi" w:hAnsiTheme="minorHAnsi" w:cstheme="minorHAnsi"/>
      <w:b/>
      <w:bCs/>
      <w:caps/>
      <w:sz w:val="20"/>
      <w:szCs w:val="20"/>
    </w:rPr>
  </w:style>
  <w:style w:type="paragraph" w:styleId="16">
    <w:name w:val="toc 4"/>
    <w:basedOn w:val="1"/>
    <w:next w:val="1"/>
    <w:qFormat/>
    <w:locked/>
    <w:uiPriority w:val="0"/>
    <w:pPr>
      <w:ind w:left="660"/>
    </w:pPr>
    <w:rPr>
      <w:rFonts w:asciiTheme="minorHAnsi" w:hAnsiTheme="minorHAnsi" w:cstheme="minorHAnsi"/>
      <w:sz w:val="18"/>
      <w:szCs w:val="18"/>
    </w:rPr>
  </w:style>
  <w:style w:type="paragraph" w:styleId="17">
    <w:name w:val="toc 6"/>
    <w:basedOn w:val="1"/>
    <w:next w:val="1"/>
    <w:qFormat/>
    <w:locked/>
    <w:uiPriority w:val="0"/>
    <w:pPr>
      <w:ind w:left="1100"/>
    </w:pPr>
    <w:rPr>
      <w:rFonts w:asciiTheme="minorHAnsi" w:hAnsiTheme="minorHAnsi" w:cstheme="minorHAnsi"/>
      <w:sz w:val="18"/>
      <w:szCs w:val="18"/>
    </w:rPr>
  </w:style>
  <w:style w:type="paragraph" w:styleId="18">
    <w:name w:val="toc 2"/>
    <w:basedOn w:val="1"/>
    <w:next w:val="1"/>
    <w:qFormat/>
    <w:locked/>
    <w:uiPriority w:val="39"/>
    <w:pPr>
      <w:ind w:left="220"/>
    </w:pPr>
    <w:rPr>
      <w:rFonts w:asciiTheme="minorHAnsi" w:hAnsiTheme="minorHAnsi" w:cstheme="minorHAnsi"/>
      <w:smallCaps/>
      <w:sz w:val="20"/>
      <w:szCs w:val="20"/>
    </w:rPr>
  </w:style>
  <w:style w:type="paragraph" w:styleId="19">
    <w:name w:val="toc 9"/>
    <w:basedOn w:val="1"/>
    <w:next w:val="1"/>
    <w:qFormat/>
    <w:locked/>
    <w:uiPriority w:val="0"/>
    <w:pPr>
      <w:ind w:left="1760"/>
    </w:pPr>
    <w:rPr>
      <w:rFonts w:asciiTheme="minorHAnsi" w:hAnsiTheme="minorHAnsi" w:cstheme="minorHAnsi"/>
      <w:sz w:val="18"/>
      <w:szCs w:val="18"/>
    </w:rPr>
  </w:style>
  <w:style w:type="paragraph" w:styleId="20">
    <w:name w:val="Normal (Web)"/>
    <w:basedOn w:val="1"/>
    <w:semiHidden/>
    <w:unhideWhenUsed/>
    <w:qFormat/>
    <w:uiPriority w:val="99"/>
    <w:pPr>
      <w:widowControl/>
      <w:spacing w:before="100" w:beforeAutospacing="1" w:after="100" w:afterAutospacing="1"/>
    </w:pPr>
    <w:rPr>
      <w:rFonts w:ascii="宋体" w:hAnsi="宋体" w:cs="宋体"/>
      <w:sz w:val="24"/>
      <w:szCs w:val="24"/>
      <w:lang w:eastAsia="zh-CN"/>
    </w:rPr>
  </w:style>
  <w:style w:type="paragraph" w:styleId="21">
    <w:name w:val="Body Text First Indent"/>
    <w:basedOn w:val="4"/>
    <w:next w:val="22"/>
    <w:unhideWhenUsed/>
    <w:qFormat/>
    <w:uiPriority w:val="0"/>
    <w:pPr>
      <w:spacing w:after="120" w:line="240" w:lineRule="auto"/>
      <w:ind w:firstLine="420" w:firstLineChars="100"/>
    </w:pPr>
    <w:rPr>
      <w:rFonts w:ascii="Cambria Math" w:hAnsi="Cambria Math"/>
      <w:szCs w:val="22"/>
    </w:rPr>
  </w:style>
  <w:style w:type="paragraph" w:styleId="22">
    <w:name w:val="Body Text First Indent 2"/>
    <w:basedOn w:val="5"/>
    <w:unhideWhenUsed/>
    <w:qFormat/>
    <w:uiPriority w:val="99"/>
    <w:pPr>
      <w:spacing w:line="240" w:lineRule="auto"/>
      <w:ind w:firstLine="420"/>
    </w:pPr>
  </w:style>
  <w:style w:type="character" w:styleId="25">
    <w:name w:val="Strong"/>
    <w:basedOn w:val="24"/>
    <w:qFormat/>
    <w:locked/>
    <w:uiPriority w:val="22"/>
    <w:rPr>
      <w:b/>
      <w:bCs/>
    </w:rPr>
  </w:style>
  <w:style w:type="character" w:styleId="26">
    <w:name w:val="Hyperlink"/>
    <w:basedOn w:val="24"/>
    <w:qFormat/>
    <w:uiPriority w:val="99"/>
    <w:rPr>
      <w:rFonts w:cs="Times New Roman"/>
      <w:color w:val="0000FF"/>
      <w:u w:val="single"/>
    </w:rPr>
  </w:style>
  <w:style w:type="table" w:customStyle="1" w:styleId="27">
    <w:name w:val="Table Normal1"/>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28">
    <w:name w:val="正文文本 字符"/>
    <w:basedOn w:val="24"/>
    <w:link w:val="4"/>
    <w:semiHidden/>
    <w:qFormat/>
    <w:locked/>
    <w:uiPriority w:val="99"/>
    <w:rPr>
      <w:rFonts w:cs="Times New Roman"/>
      <w:kern w:val="0"/>
      <w:sz w:val="22"/>
      <w:lang w:eastAsia="en-US"/>
    </w:rPr>
  </w:style>
  <w:style w:type="paragraph" w:customStyle="1" w:styleId="29">
    <w:name w:val="Heading 11"/>
    <w:basedOn w:val="1"/>
    <w:qFormat/>
    <w:uiPriority w:val="99"/>
    <w:pPr>
      <w:outlineLvl w:val="1"/>
    </w:pPr>
    <w:rPr>
      <w:rFonts w:ascii="黑体" w:hAnsi="黑体" w:eastAsia="黑体"/>
      <w:sz w:val="32"/>
      <w:szCs w:val="32"/>
    </w:rPr>
  </w:style>
  <w:style w:type="paragraph" w:customStyle="1" w:styleId="30">
    <w:name w:val="Heading 21"/>
    <w:basedOn w:val="1"/>
    <w:qFormat/>
    <w:uiPriority w:val="99"/>
    <w:pPr>
      <w:ind w:left="560" w:hanging="629"/>
      <w:outlineLvl w:val="2"/>
    </w:pPr>
    <w:rPr>
      <w:rFonts w:ascii="宋体" w:hAnsi="宋体"/>
      <w:sz w:val="28"/>
      <w:szCs w:val="28"/>
    </w:rPr>
  </w:style>
  <w:style w:type="paragraph" w:styleId="31">
    <w:name w:val="List Paragraph"/>
    <w:basedOn w:val="1"/>
    <w:qFormat/>
    <w:uiPriority w:val="34"/>
  </w:style>
  <w:style w:type="paragraph" w:customStyle="1" w:styleId="32">
    <w:name w:val="Table Paragraph"/>
    <w:basedOn w:val="1"/>
    <w:qFormat/>
    <w:uiPriority w:val="99"/>
  </w:style>
  <w:style w:type="character" w:customStyle="1" w:styleId="33">
    <w:name w:val="页眉 字符"/>
    <w:basedOn w:val="24"/>
    <w:link w:val="14"/>
    <w:semiHidden/>
    <w:qFormat/>
    <w:locked/>
    <w:uiPriority w:val="99"/>
    <w:rPr>
      <w:rFonts w:cs="Times New Roman"/>
      <w:sz w:val="18"/>
      <w:szCs w:val="18"/>
    </w:rPr>
  </w:style>
  <w:style w:type="character" w:customStyle="1" w:styleId="34">
    <w:name w:val="页脚 字符"/>
    <w:basedOn w:val="24"/>
    <w:link w:val="13"/>
    <w:semiHidden/>
    <w:qFormat/>
    <w:locked/>
    <w:uiPriority w:val="99"/>
    <w:rPr>
      <w:rFonts w:cs="Times New Roman"/>
      <w:sz w:val="18"/>
      <w:szCs w:val="18"/>
    </w:rPr>
  </w:style>
  <w:style w:type="character" w:customStyle="1" w:styleId="35">
    <w:name w:val="批注框文本 字符"/>
    <w:basedOn w:val="24"/>
    <w:link w:val="12"/>
    <w:semiHidden/>
    <w:qFormat/>
    <w:locked/>
    <w:uiPriority w:val="99"/>
    <w:rPr>
      <w:rFonts w:ascii="Calibri" w:hAnsi="Calibri" w:eastAsia="宋体" w:cs="Times New Roman"/>
      <w:sz w:val="18"/>
      <w:szCs w:val="18"/>
      <w:lang w:val="en-US" w:eastAsia="zh-CN" w:bidi="ar-SA"/>
    </w:rPr>
  </w:style>
  <w:style w:type="paragraph" w:customStyle="1" w:styleId="36">
    <w:name w:val="YL正文"/>
    <w:basedOn w:val="1"/>
    <w:link w:val="37"/>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37">
    <w:name w:val="YL正文 Char"/>
    <w:basedOn w:val="24"/>
    <w:link w:val="36"/>
    <w:qFormat/>
    <w:locked/>
    <w:uiPriority w:val="99"/>
    <w:rPr>
      <w:rFonts w:ascii="仿宋" w:hAnsi="仿宋" w:eastAsia="宋体" w:cs="Times New Roman"/>
      <w:color w:val="000000"/>
      <w:kern w:val="2"/>
      <w:sz w:val="24"/>
      <w:szCs w:val="24"/>
      <w:lang w:val="en-US" w:eastAsia="zh-CN" w:bidi="ar-SA"/>
    </w:rPr>
  </w:style>
  <w:style w:type="paragraph" w:customStyle="1" w:styleId="38">
    <w:name w:val="YL六级"/>
    <w:basedOn w:val="1"/>
    <w:link w:val="39"/>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39">
    <w:name w:val="YL六级 Char"/>
    <w:basedOn w:val="24"/>
    <w:link w:val="38"/>
    <w:qFormat/>
    <w:locked/>
    <w:uiPriority w:val="99"/>
    <w:rPr>
      <w:rFonts w:ascii="仿宋" w:hAnsi="仿宋" w:eastAsia="宋体" w:cs="Times New Roman"/>
      <w:b/>
      <w:color w:val="000000"/>
      <w:kern w:val="2"/>
      <w:sz w:val="24"/>
      <w:szCs w:val="24"/>
      <w:lang w:val="en-US" w:eastAsia="zh-CN" w:bidi="ar-SA"/>
    </w:rPr>
  </w:style>
  <w:style w:type="character" w:customStyle="1" w:styleId="40">
    <w:name w:val="题注 字符"/>
    <w:basedOn w:val="24"/>
    <w:link w:val="3"/>
    <w:qFormat/>
    <w:uiPriority w:val="35"/>
    <w:rPr>
      <w:rFonts w:ascii="Cambria" w:hAnsi="Cambria" w:eastAsia="黑体"/>
      <w:kern w:val="2"/>
    </w:rPr>
  </w:style>
  <w:style w:type="paragraph" w:customStyle="1" w:styleId="41">
    <w:name w:val="XN表头"/>
    <w:basedOn w:val="3"/>
    <w:qFormat/>
    <w:uiPriority w:val="0"/>
    <w:pPr>
      <w:spacing w:beforeLines="30" w:afterLines="20"/>
      <w:jc w:val="center"/>
    </w:pPr>
    <w:rPr>
      <w:rFonts w:eastAsia="宋体"/>
      <w:b/>
      <w:sz w:val="24"/>
    </w:rPr>
  </w:style>
  <w:style w:type="paragraph" w:customStyle="1" w:styleId="42">
    <w:name w:val="XN表内容"/>
    <w:basedOn w:val="1"/>
    <w:link w:val="43"/>
    <w:qFormat/>
    <w:uiPriority w:val="0"/>
    <w:pPr>
      <w:spacing w:line="264" w:lineRule="auto"/>
      <w:jc w:val="center"/>
    </w:pPr>
    <w:rPr>
      <w:rFonts w:ascii="仿宋" w:hAnsi="仿宋"/>
      <w:color w:val="000000"/>
      <w:kern w:val="2"/>
      <w:sz w:val="21"/>
      <w:szCs w:val="24"/>
      <w:lang w:eastAsia="zh-CN"/>
    </w:rPr>
  </w:style>
  <w:style w:type="character" w:customStyle="1" w:styleId="43">
    <w:name w:val="XN表内容 Char"/>
    <w:basedOn w:val="24"/>
    <w:link w:val="42"/>
    <w:qFormat/>
    <w:uiPriority w:val="0"/>
    <w:rPr>
      <w:rFonts w:ascii="仿宋" w:hAnsi="仿宋"/>
      <w:color w:val="000000"/>
      <w:kern w:val="2"/>
      <w:sz w:val="21"/>
      <w:szCs w:val="24"/>
    </w:rPr>
  </w:style>
  <w:style w:type="paragraph" w:customStyle="1" w:styleId="44">
    <w:name w:val="表头"/>
    <w:basedOn w:val="1"/>
    <w:link w:val="45"/>
    <w:qFormat/>
    <w:uiPriority w:val="0"/>
    <w:pPr>
      <w:adjustRightInd w:val="0"/>
      <w:snapToGrid w:val="0"/>
      <w:jc w:val="center"/>
    </w:pPr>
    <w:rPr>
      <w:rFonts w:ascii="宋体" w:hAnsi="宋体"/>
      <w:b/>
      <w:sz w:val="20"/>
      <w:szCs w:val="21"/>
      <w:lang w:eastAsia="zh-CN"/>
    </w:rPr>
  </w:style>
  <w:style w:type="character" w:customStyle="1" w:styleId="45">
    <w:name w:val="表头 Char"/>
    <w:link w:val="44"/>
    <w:qFormat/>
    <w:uiPriority w:val="0"/>
    <w:rPr>
      <w:rFonts w:ascii="宋体" w:hAnsi="宋体"/>
      <w:b/>
      <w:szCs w:val="21"/>
    </w:rPr>
  </w:style>
  <w:style w:type="paragraph" w:customStyle="1" w:styleId="46">
    <w:name w:val="表头五号"/>
    <w:basedOn w:val="1"/>
    <w:link w:val="47"/>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47">
    <w:name w:val="表头五号 Char"/>
    <w:basedOn w:val="24"/>
    <w:link w:val="46"/>
    <w:qFormat/>
    <w:uiPriority w:val="0"/>
    <w:rPr>
      <w:rFonts w:ascii="宋体" w:hAnsi="宋体"/>
      <w:b/>
      <w:kern w:val="2"/>
      <w:sz w:val="21"/>
      <w:szCs w:val="24"/>
    </w:rPr>
  </w:style>
  <w:style w:type="paragraph" w:customStyle="1" w:styleId="48">
    <w:name w:val="列出段落1"/>
    <w:basedOn w:val="1"/>
    <w:qFormat/>
    <w:uiPriority w:val="99"/>
    <w:pPr>
      <w:ind w:firstLine="420" w:firstLineChars="200"/>
      <w:jc w:val="both"/>
    </w:pPr>
    <w:rPr>
      <w:rFonts w:ascii="Times New Roman" w:hAnsi="Times New Roman"/>
      <w:kern w:val="2"/>
      <w:sz w:val="21"/>
      <w:szCs w:val="24"/>
      <w:lang w:eastAsia="zh-CN"/>
    </w:rPr>
  </w:style>
  <w:style w:type="character" w:customStyle="1" w:styleId="49">
    <w:name w:val="font01"/>
    <w:basedOn w:val="24"/>
    <w:qFormat/>
    <w:uiPriority w:val="0"/>
    <w:rPr>
      <w:rFonts w:hint="eastAsia" w:ascii="宋体" w:hAnsi="宋体" w:eastAsia="宋体" w:cs="宋体"/>
      <w:color w:val="000000"/>
      <w:sz w:val="20"/>
      <w:szCs w:val="20"/>
      <w:u w:val="none"/>
    </w:rPr>
  </w:style>
  <w:style w:type="character" w:customStyle="1" w:styleId="50">
    <w:name w:val="font11"/>
    <w:basedOn w:val="24"/>
    <w:qFormat/>
    <w:uiPriority w:val="0"/>
    <w:rPr>
      <w:rFonts w:hint="default" w:ascii="Arial" w:hAnsi="Arial" w:cs="Arial"/>
      <w:color w:val="000000"/>
      <w:sz w:val="20"/>
      <w:szCs w:val="20"/>
      <w:u w:val="none"/>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3">
    <w:name w:val="日期 字符"/>
    <w:basedOn w:val="24"/>
    <w:link w:val="10"/>
    <w:semiHidden/>
    <w:qFormat/>
    <w:uiPriority w:val="99"/>
    <w:rPr>
      <w:rFonts w:ascii="Calibri" w:hAnsi="Calibri"/>
      <w:sz w:val="22"/>
      <w:szCs w:val="22"/>
      <w:lang w:eastAsia="en-US"/>
    </w:rPr>
  </w:style>
  <w:style w:type="character" w:customStyle="1" w:styleId="54">
    <w:name w:val="纯文本 字符"/>
    <w:basedOn w:val="24"/>
    <w:link w:val="8"/>
    <w:qFormat/>
    <w:uiPriority w:val="0"/>
    <w:rPr>
      <w:rFonts w:ascii="宋体" w:hAnsi="Courier New"/>
      <w:kern w:val="2"/>
      <w:sz w:val="21"/>
      <w:szCs w:val="24"/>
    </w:rPr>
  </w:style>
  <w:style w:type="paragraph" w:customStyle="1" w:styleId="55">
    <w:name w:val="XN图标"/>
    <w:basedOn w:val="1"/>
    <w:qFormat/>
    <w:uiPriority w:val="0"/>
    <w:pPr>
      <w:widowControl/>
      <w:spacing w:line="264" w:lineRule="auto"/>
      <w:jc w:val="center"/>
    </w:pPr>
    <w:rPr>
      <w:rFonts w:ascii="仿宋" w:hAnsi="仿宋" w:eastAsia="仿宋"/>
      <w:color w:val="000000"/>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23</Pages>
  <Words>11749</Words>
  <Characters>12092</Characters>
  <Lines>89</Lines>
  <Paragraphs>25</Paragraphs>
  <TotalTime>8</TotalTime>
  <ScaleCrop>false</ScaleCrop>
  <LinksUpToDate>false</LinksUpToDate>
  <CharactersWithSpaces>12435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2016-09-02T00:45:00Z</dcterms:created>
  <dc:creator>赖凌祥</dc:creator>
  <cp:lastModifiedBy>车轮上的清道夫</cp:lastModifiedBy>
  <cp:lastPrinted>2019-11-19T12:09:00Z</cp:lastPrinted>
  <dcterms:modified xsi:type="dcterms:W3CDTF">2024-12-18T20:18:57Z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591E94C90D214544A912C9C3CC5B83E3_13</vt:lpwstr>
  </property>
</Properties>
</file>